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3498" w14:textId="77777777" w:rsidR="00E057C2" w:rsidRPr="00D10F14" w:rsidRDefault="00C15677" w:rsidP="007F3ED6">
      <w:pPr>
        <w:pStyle w:val="Nadpis3"/>
        <w:spacing w:before="120"/>
        <w:rPr>
          <w:u w:val="none"/>
        </w:rPr>
      </w:pPr>
      <w:r w:rsidRPr="00D5138F">
        <w:rPr>
          <w:szCs w:val="24"/>
        </w:rPr>
        <w:br w:type="page"/>
      </w:r>
      <w:r w:rsidR="005D02D2" w:rsidRPr="00D10F14">
        <w:rPr>
          <w:u w:val="none"/>
        </w:rPr>
        <w:lastRenderedPageBreak/>
        <w:t>OBSAH</w:t>
      </w:r>
    </w:p>
    <w:p w14:paraId="64221572" w14:textId="77777777" w:rsidR="00341601" w:rsidRPr="00D5138F" w:rsidRDefault="00341601" w:rsidP="00E57640">
      <w:pPr>
        <w:pStyle w:val="Nadpiskapitoly"/>
      </w:pPr>
    </w:p>
    <w:p w14:paraId="7D91437D" w14:textId="6EE228FA" w:rsidR="005E5B16" w:rsidRDefault="003A2E29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E3212">
        <w:rPr>
          <w:rFonts w:ascii="Arial Narrow" w:hAnsi="Arial Narrow" w:cs="Calibri"/>
        </w:rPr>
        <w:fldChar w:fldCharType="begin"/>
      </w:r>
      <w:r w:rsidR="00273D29" w:rsidRPr="004E3212">
        <w:rPr>
          <w:rFonts w:ascii="Arial Narrow" w:hAnsi="Arial Narrow" w:cs="Calibri"/>
        </w:rPr>
        <w:instrText xml:space="preserve"> TOC \h \z \t "Podnadpis 1;2;Hlavní nadpis;1" </w:instrText>
      </w:r>
      <w:r w:rsidRPr="004E3212">
        <w:rPr>
          <w:rFonts w:ascii="Arial Narrow" w:hAnsi="Arial Narrow" w:cs="Calibri"/>
        </w:rPr>
        <w:fldChar w:fldCharType="separate"/>
      </w:r>
      <w:hyperlink w:anchor="_Toc131072725" w:history="1">
        <w:r w:rsidR="005E5B16" w:rsidRPr="000920BE">
          <w:rPr>
            <w:rStyle w:val="Hypertextovodkaz"/>
            <w:noProof/>
          </w:rPr>
          <w:t>1.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Identifikační údaje objektu a technického a technologického zařízení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_Toc131072725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4</w:t>
        </w:r>
        <w:r w:rsidR="005E5B16">
          <w:rPr>
            <w:noProof/>
            <w:webHidden/>
          </w:rPr>
          <w:fldChar w:fldCharType="end"/>
        </w:r>
      </w:hyperlink>
    </w:p>
    <w:p w14:paraId="48D711F0" w14:textId="3238E679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26" w:history="1">
        <w:r w:rsidR="005E5B16" w:rsidRPr="000920BE">
          <w:rPr>
            <w:rStyle w:val="Hypertextovodkaz"/>
            <w:noProof/>
          </w:rPr>
          <w:t>2.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Seznam vstupních podkladů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_Toc131072726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6</w:t>
        </w:r>
        <w:r w:rsidR="005E5B16">
          <w:rPr>
            <w:noProof/>
            <w:webHidden/>
          </w:rPr>
          <w:fldChar w:fldCharType="end"/>
        </w:r>
      </w:hyperlink>
    </w:p>
    <w:p w14:paraId="7DD80404" w14:textId="671343F6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27" w:history="1">
        <w:r w:rsidR="005E5B16" w:rsidRPr="000920BE">
          <w:rPr>
            <w:rStyle w:val="Hypertextovodkaz"/>
            <w:noProof/>
          </w:rPr>
          <w:t>3.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Popis a zdůvodnění navrženého technického řešení a hlavních technických parametrů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_Toc131072727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6</w:t>
        </w:r>
        <w:r w:rsidR="005E5B16">
          <w:rPr>
            <w:noProof/>
            <w:webHidden/>
          </w:rPr>
          <w:fldChar w:fldCharType="end"/>
        </w:r>
      </w:hyperlink>
    </w:p>
    <w:p w14:paraId="631F19DE" w14:textId="7780DA0F" w:rsidR="005E5B16" w:rsidRDefault="00000000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28" w:history="1">
        <w:r w:rsidR="005E5B16" w:rsidRPr="000920BE">
          <w:rPr>
            <w:rStyle w:val="Hypertextovodkaz"/>
            <w:noProof/>
          </w:rPr>
          <w:t>3.1.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Stávající stav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_Toc131072728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6</w:t>
        </w:r>
        <w:r w:rsidR="005E5B16">
          <w:rPr>
            <w:noProof/>
            <w:webHidden/>
          </w:rPr>
          <w:fldChar w:fldCharType="end"/>
        </w:r>
      </w:hyperlink>
    </w:p>
    <w:p w14:paraId="3B3042C6" w14:textId="2FB1B5C2" w:rsidR="005E5B16" w:rsidRDefault="00000000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29" w:history="1">
        <w:r w:rsidR="005E5B16" w:rsidRPr="000920BE">
          <w:rPr>
            <w:rStyle w:val="Hypertextovodkaz"/>
            <w:noProof/>
          </w:rPr>
          <w:t>3.2.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Nový stav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_Toc131072729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6</w:t>
        </w:r>
        <w:r w:rsidR="005E5B16">
          <w:rPr>
            <w:noProof/>
            <w:webHidden/>
          </w:rPr>
          <w:fldChar w:fldCharType="end"/>
        </w:r>
      </w:hyperlink>
    </w:p>
    <w:p w14:paraId="457E79B3" w14:textId="52134241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0" w:history="1">
        <w:r w:rsidR="005E5B16" w:rsidRPr="000920BE">
          <w:rPr>
            <w:rStyle w:val="Hypertextovodkaz"/>
            <w:noProof/>
          </w:rPr>
          <w:t>4.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Výjimky, odchylná či úlevová řešení z norem a předpisů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_Toc131072730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8</w:t>
        </w:r>
        <w:r w:rsidR="005E5B16">
          <w:rPr>
            <w:noProof/>
            <w:webHidden/>
          </w:rPr>
          <w:fldChar w:fldCharType="end"/>
        </w:r>
      </w:hyperlink>
    </w:p>
    <w:p w14:paraId="200FA4B7" w14:textId="21FC6ACF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1" w:history="1">
        <w:r w:rsidR="005E5B16" w:rsidRPr="000920BE">
          <w:rPr>
            <w:rStyle w:val="Hypertextovodkaz"/>
            <w:noProof/>
          </w:rPr>
          <w:t>5.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Návaznost na ostatní objekty, související stavby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_Toc131072731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8</w:t>
        </w:r>
        <w:r w:rsidR="005E5B16">
          <w:rPr>
            <w:noProof/>
            <w:webHidden/>
          </w:rPr>
          <w:fldChar w:fldCharType="end"/>
        </w:r>
      </w:hyperlink>
    </w:p>
    <w:p w14:paraId="132ECE69" w14:textId="5EECE81C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2" w:history="1">
        <w:r w:rsidR="005E5B16" w:rsidRPr="000920BE">
          <w:rPr>
            <w:rStyle w:val="Hypertextovodkaz"/>
            <w:noProof/>
          </w:rPr>
          <w:t>6.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Stavebně montážní postupy výstavby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_Toc131072732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8</w:t>
        </w:r>
        <w:r w:rsidR="005E5B16">
          <w:rPr>
            <w:noProof/>
            <w:webHidden/>
          </w:rPr>
          <w:fldChar w:fldCharType="end"/>
        </w:r>
      </w:hyperlink>
    </w:p>
    <w:p w14:paraId="05B14207" w14:textId="4CEF9619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3" w:history="1">
        <w:r w:rsidR="005E5B16" w:rsidRPr="000920BE">
          <w:rPr>
            <w:rStyle w:val="Hypertextovodkaz"/>
            <w:noProof/>
          </w:rPr>
          <w:t>7.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Výpočty a posouzení návrhu technického řešení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_Toc131072733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9</w:t>
        </w:r>
        <w:r w:rsidR="005E5B16">
          <w:rPr>
            <w:noProof/>
            <w:webHidden/>
          </w:rPr>
          <w:fldChar w:fldCharType="end"/>
        </w:r>
      </w:hyperlink>
    </w:p>
    <w:p w14:paraId="7C3EBCA3" w14:textId="428DDEB8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4" w:history="1">
        <w:r w:rsidR="005E5B16" w:rsidRPr="000920BE">
          <w:rPr>
            <w:rStyle w:val="Hypertextovodkaz"/>
            <w:noProof/>
          </w:rPr>
          <w:t>8.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Vazba na předchozí stupně dokumentace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_Toc131072734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9</w:t>
        </w:r>
        <w:r w:rsidR="005E5B16">
          <w:rPr>
            <w:noProof/>
            <w:webHidden/>
          </w:rPr>
          <w:fldChar w:fldCharType="end"/>
        </w:r>
      </w:hyperlink>
    </w:p>
    <w:p w14:paraId="0DD7BEF7" w14:textId="0CFAF247" w:rsidR="005E5B16" w:rsidRDefault="00000000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5" w:history="1">
        <w:r w:rsidR="005E5B16" w:rsidRPr="000920BE">
          <w:rPr>
            <w:rStyle w:val="Hypertextovodkaz"/>
            <w:noProof/>
          </w:rPr>
          <w:t>9.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Požadavky do dalšího stádia přípravy a realizace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_Toc131072735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9</w:t>
        </w:r>
        <w:r w:rsidR="005E5B16">
          <w:rPr>
            <w:noProof/>
            <w:webHidden/>
          </w:rPr>
          <w:fldChar w:fldCharType="end"/>
        </w:r>
      </w:hyperlink>
    </w:p>
    <w:p w14:paraId="28C5C60D" w14:textId="00350B02" w:rsidR="005E5B16" w:rsidRDefault="00000000">
      <w:pPr>
        <w:pStyle w:val="Obsah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6" w:history="1">
        <w:r w:rsidR="005E5B16" w:rsidRPr="000920BE">
          <w:rPr>
            <w:rStyle w:val="Hypertextovodkaz"/>
            <w:noProof/>
          </w:rPr>
          <w:t>10.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Přehled použitých norem, předpisů, vzorových listů apod.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_Toc131072736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9</w:t>
        </w:r>
        <w:r w:rsidR="005E5B16">
          <w:rPr>
            <w:noProof/>
            <w:webHidden/>
          </w:rPr>
          <w:fldChar w:fldCharType="end"/>
        </w:r>
      </w:hyperlink>
    </w:p>
    <w:p w14:paraId="464B9CAA" w14:textId="226A9B93" w:rsidR="005E5B16" w:rsidRDefault="00000000">
      <w:pPr>
        <w:pStyle w:val="Obsah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7" w:history="1">
        <w:r w:rsidR="005E5B16" w:rsidRPr="000920BE">
          <w:rPr>
            <w:rStyle w:val="Hypertextovodkaz"/>
            <w:noProof/>
          </w:rPr>
          <w:t>11.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Popis navrženého řešení ve vztahu k péči o životní prostředí a ve vztahu k užívání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_Toc131072737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9</w:t>
        </w:r>
        <w:r w:rsidR="005E5B16">
          <w:rPr>
            <w:noProof/>
            <w:webHidden/>
          </w:rPr>
          <w:fldChar w:fldCharType="end"/>
        </w:r>
      </w:hyperlink>
    </w:p>
    <w:p w14:paraId="5DC60B95" w14:textId="21C47282" w:rsidR="005E5B16" w:rsidRDefault="00000000">
      <w:pPr>
        <w:pStyle w:val="Obsah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072738" w:history="1">
        <w:r w:rsidR="005E5B16" w:rsidRPr="000920BE">
          <w:rPr>
            <w:rStyle w:val="Hypertextovodkaz"/>
            <w:noProof/>
          </w:rPr>
          <w:t>12.</w:t>
        </w:r>
        <w:r w:rsidR="005E5B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E5B16" w:rsidRPr="000920BE">
          <w:rPr>
            <w:rStyle w:val="Hypertextovodkaz"/>
            <w:noProof/>
          </w:rPr>
          <w:t>Požadavky na BOZP</w:t>
        </w:r>
        <w:r w:rsidR="005E5B16">
          <w:rPr>
            <w:noProof/>
            <w:webHidden/>
          </w:rPr>
          <w:tab/>
        </w:r>
        <w:r w:rsidR="005E5B16">
          <w:rPr>
            <w:noProof/>
            <w:webHidden/>
          </w:rPr>
          <w:fldChar w:fldCharType="begin"/>
        </w:r>
        <w:r w:rsidR="005E5B16">
          <w:rPr>
            <w:noProof/>
            <w:webHidden/>
          </w:rPr>
          <w:instrText xml:space="preserve"> PAGEREF _Toc131072738 \h </w:instrText>
        </w:r>
        <w:r w:rsidR="005E5B16">
          <w:rPr>
            <w:noProof/>
            <w:webHidden/>
          </w:rPr>
        </w:r>
        <w:r w:rsidR="005E5B16">
          <w:rPr>
            <w:noProof/>
            <w:webHidden/>
          </w:rPr>
          <w:fldChar w:fldCharType="separate"/>
        </w:r>
        <w:r w:rsidR="005E5B16">
          <w:rPr>
            <w:noProof/>
            <w:webHidden/>
          </w:rPr>
          <w:t>9</w:t>
        </w:r>
        <w:r w:rsidR="005E5B16">
          <w:rPr>
            <w:noProof/>
            <w:webHidden/>
          </w:rPr>
          <w:fldChar w:fldCharType="end"/>
        </w:r>
      </w:hyperlink>
    </w:p>
    <w:p w14:paraId="643A9DC6" w14:textId="11B74D91" w:rsidR="00F63BE8" w:rsidRPr="00D10F14" w:rsidRDefault="003A2E29" w:rsidP="00F63BE8">
      <w:pPr>
        <w:pStyle w:val="Nadpis3"/>
        <w:pageBreakBefore/>
        <w:spacing w:before="120"/>
        <w:rPr>
          <w:u w:val="none"/>
        </w:rPr>
      </w:pPr>
      <w:r w:rsidRPr="004E3212">
        <w:rPr>
          <w:rFonts w:ascii="Arial Narrow" w:hAnsi="Arial Narrow" w:cs="Calibri"/>
          <w:u w:val="none"/>
        </w:rPr>
        <w:lastRenderedPageBreak/>
        <w:fldChar w:fldCharType="end"/>
      </w:r>
      <w:bookmarkStart w:id="0" w:name="_Hlk111971461"/>
      <w:r w:rsidR="00F63BE8" w:rsidRPr="00D10F14">
        <w:rPr>
          <w:u w:val="none"/>
        </w:rPr>
        <w:t xml:space="preserve"> ZKRATKY</w:t>
      </w:r>
    </w:p>
    <w:p w14:paraId="37C3A745" w14:textId="77777777" w:rsidR="00F63BE8" w:rsidRPr="000E76CC" w:rsidRDefault="00F63BE8" w:rsidP="00F63BE8"/>
    <w:p w14:paraId="38B358CC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bookmarkStart w:id="1" w:name="_Hlk112164234"/>
      <w:r w:rsidRPr="00EE37ED">
        <w:rPr>
          <w:rFonts w:ascii="Arial Narrow" w:hAnsi="Arial Narrow"/>
          <w:sz w:val="20"/>
          <w:szCs w:val="20"/>
        </w:rPr>
        <w:t xml:space="preserve">ČSN 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česká technická norma</w:t>
      </w:r>
    </w:p>
    <w:p w14:paraId="53625FC0" w14:textId="1EC7CF19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 xml:space="preserve">ČSN EN </w:t>
      </w:r>
      <w:r w:rsidRPr="00EE37ED">
        <w:rPr>
          <w:rFonts w:ascii="Arial Narrow" w:hAnsi="Arial Narrow"/>
          <w:sz w:val="20"/>
          <w:szCs w:val="20"/>
        </w:rPr>
        <w:tab/>
      </w:r>
      <w:r w:rsid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>převzatá evropská norma</w:t>
      </w:r>
    </w:p>
    <w:p w14:paraId="00003A32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DK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dopravní kancelář</w:t>
      </w:r>
    </w:p>
    <w:p w14:paraId="168F9E36" w14:textId="037E7188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JOP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jednotné obslužné pracoviště</w:t>
      </w:r>
    </w:p>
    <w:p w14:paraId="3813B7D7" w14:textId="127679A7" w:rsidR="00CE28A2" w:rsidRDefault="00CE28A2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kolejový obvod</w:t>
      </w:r>
    </w:p>
    <w:p w14:paraId="0E924067" w14:textId="5B4FBB55" w:rsidR="00CE28A2" w:rsidRDefault="00CE28A2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OŘ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oblastní ředitelství</w:t>
      </w:r>
    </w:p>
    <w:p w14:paraId="28F54E36" w14:textId="111C87CB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technologické části</w:t>
      </w:r>
    </w:p>
    <w:p w14:paraId="65C62EF4" w14:textId="4F455554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zařízení světelné</w:t>
      </w:r>
    </w:p>
    <w:p w14:paraId="7F042F76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zabezpečovací zařízení</w:t>
      </w:r>
    </w:p>
    <w:p w14:paraId="59C175E9" w14:textId="5B9DC96E" w:rsidR="00D91ED4" w:rsidRDefault="00D91ED4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RD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reléový domek</w:t>
      </w:r>
    </w:p>
    <w:p w14:paraId="5E9DC67D" w14:textId="6517B682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SMO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skřínka místní obsluhy</w:t>
      </w:r>
    </w:p>
    <w:p w14:paraId="65D496BB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stavební části</w:t>
      </w:r>
    </w:p>
    <w:p w14:paraId="32E430CC" w14:textId="003EEEB8" w:rsidR="00CE28A2" w:rsidRDefault="00CE28A2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SSZT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správa sdělovací a zabezpečovací techniky</w:t>
      </w:r>
    </w:p>
    <w:p w14:paraId="702CC2ED" w14:textId="77777777" w:rsidR="00D91ED4" w:rsidRPr="00EE37ED" w:rsidRDefault="00D91ED4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SÚ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stavědlová ústředna</w:t>
      </w:r>
    </w:p>
    <w:p w14:paraId="5AD965B2" w14:textId="56EBE605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staniční zabezpečovací zařízení</w:t>
      </w:r>
    </w:p>
    <w:p w14:paraId="611F4091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TNŽ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technická norma železnic</w:t>
      </w:r>
    </w:p>
    <w:p w14:paraId="06FCF1E4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</w:t>
      </w:r>
    </w:p>
    <w:p w14:paraId="30D86AEE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TSI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 pro interoperabilitu</w:t>
      </w:r>
    </w:p>
    <w:p w14:paraId="798B01A7" w14:textId="77777777" w:rsidR="00F63BE8" w:rsidRPr="00EE37ED" w:rsidRDefault="00F63BE8" w:rsidP="00FE24BF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traťové zabezpečovací zařízení</w:t>
      </w:r>
    </w:p>
    <w:bookmarkEnd w:id="0"/>
    <w:bookmarkEnd w:id="1"/>
    <w:p w14:paraId="2D6F4F09" w14:textId="53CC1688" w:rsidR="00A73DA5" w:rsidRPr="00D5138F" w:rsidRDefault="00A73DA5" w:rsidP="00C467FC">
      <w:pPr>
        <w:spacing w:after="60"/>
        <w:rPr>
          <w:rFonts w:ascii="Calibri" w:hAnsi="Calibri" w:cs="Calibri"/>
        </w:rPr>
      </w:pPr>
    </w:p>
    <w:p w14:paraId="2237DE78" w14:textId="77777777" w:rsidR="001A72BF" w:rsidRPr="00865DA4" w:rsidRDefault="001A72BF" w:rsidP="00F23E58">
      <w:pPr>
        <w:pStyle w:val="Hlavnnadpis"/>
        <w:pageBreakBefore/>
      </w:pPr>
      <w:bookmarkStart w:id="2" w:name="_Toc131072725"/>
      <w:r w:rsidRPr="00865DA4">
        <w:lastRenderedPageBreak/>
        <w:t>I</w:t>
      </w:r>
      <w:r w:rsidR="006A2967" w:rsidRPr="00865DA4">
        <w:t>dentifikační údaje objektu a technického a technologického zařízení</w:t>
      </w:r>
      <w:bookmarkEnd w:id="2"/>
    </w:p>
    <w:p w14:paraId="545E5F09" w14:textId="77777777" w:rsidR="008416DB" w:rsidRPr="00EE37ED" w:rsidRDefault="008416DB" w:rsidP="006C6E73">
      <w:pPr>
        <w:pStyle w:val="Nadpis3"/>
        <w:rPr>
          <w:u w:val="none"/>
        </w:rPr>
      </w:pPr>
      <w:bookmarkStart w:id="3" w:name="_Toc334702030"/>
      <w:r w:rsidRPr="00EE37ED">
        <w:rPr>
          <w:u w:val="none"/>
        </w:rPr>
        <w:t>Údaje o stavbě</w:t>
      </w:r>
      <w:bookmarkEnd w:id="3"/>
      <w:r w:rsidR="00865DA4" w:rsidRPr="00EE37ED">
        <w:rPr>
          <w:u w:val="none"/>
        </w:rPr>
        <w:t xml:space="preserve"> a objektu</w:t>
      </w:r>
    </w:p>
    <w:p w14:paraId="4370B403" w14:textId="3EA1E81A" w:rsidR="008416DB" w:rsidRPr="007D333A" w:rsidRDefault="008416DB" w:rsidP="007D333A">
      <w:pPr>
        <w:pStyle w:val="Podnadpis"/>
        <w:spacing w:after="120"/>
        <w:ind w:left="3540" w:hanging="3540"/>
        <w:rPr>
          <w:rFonts w:ascii="Arial Narrow" w:hAnsi="Arial Narrow"/>
          <w:b w:val="0"/>
          <w:bCs/>
        </w:rPr>
      </w:pPr>
      <w:bookmarkStart w:id="4" w:name="_Hlk112164332"/>
      <w:r w:rsidRPr="00CD45D9">
        <w:rPr>
          <w:rFonts w:ascii="Arial Narrow" w:hAnsi="Arial Narrow"/>
        </w:rPr>
        <w:t>Název stavby:</w:t>
      </w:r>
      <w:r w:rsidRPr="00CD45D9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Vypracování projektové dokumentace na opravu zabezpečovacích zařízení na trati Tišnov – Žďár nad Sázavou</w:t>
      </w:r>
    </w:p>
    <w:p w14:paraId="55B6A577" w14:textId="4CAE1C3B" w:rsidR="00B53540" w:rsidRPr="00CD45D9" w:rsidRDefault="00B5354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Stupeň dokumentace: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Projektová dokumentace pro provádění stavby</w:t>
      </w:r>
      <w:r w:rsidR="00FE24BF">
        <w:rPr>
          <w:rFonts w:ascii="Arial Narrow" w:hAnsi="Arial Narrow"/>
          <w:b w:val="0"/>
          <w:bCs/>
        </w:rPr>
        <w:t xml:space="preserve"> (PDPS)</w:t>
      </w:r>
    </w:p>
    <w:p w14:paraId="5AF69FEB" w14:textId="254CDE03" w:rsidR="00B53540" w:rsidRPr="00CD45D9" w:rsidRDefault="00B5354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Dílčí část – objekt (PS/SO):</w:t>
      </w:r>
      <w:r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066B9C" w:rsidRPr="00066B9C">
        <w:rPr>
          <w:rFonts w:ascii="Arial Narrow" w:hAnsi="Arial Narrow"/>
          <w:b w:val="0"/>
          <w:bCs/>
        </w:rPr>
        <w:t>SO 12-50-01 Nové Město na Moravě, chodník</w:t>
      </w:r>
    </w:p>
    <w:p w14:paraId="4261E478" w14:textId="454699AD" w:rsidR="00B53540" w:rsidRPr="00B20E42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Charakter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1B2BD8" w:rsidRPr="001B2BD8">
        <w:rPr>
          <w:rFonts w:ascii="Arial Narrow" w:hAnsi="Arial Narrow"/>
          <w:b w:val="0"/>
          <w:bCs/>
        </w:rPr>
        <w:t xml:space="preserve">novostavba </w:t>
      </w:r>
      <w:r w:rsidR="00B20E42" w:rsidRPr="001B2BD8">
        <w:rPr>
          <w:rFonts w:ascii="Arial Narrow" w:hAnsi="Arial Narrow"/>
          <w:b w:val="0"/>
          <w:bCs/>
        </w:rPr>
        <w:t>t</w:t>
      </w:r>
      <w:r w:rsidR="00B20E42" w:rsidRPr="00B20E42">
        <w:rPr>
          <w:rFonts w:ascii="Arial Narrow" w:hAnsi="Arial Narrow"/>
          <w:b w:val="0"/>
          <w:bCs/>
        </w:rPr>
        <w:t>rvalá</w:t>
      </w:r>
    </w:p>
    <w:p w14:paraId="4086B13A" w14:textId="77777777" w:rsidR="00B53540" w:rsidRPr="00CD45D9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Katastrální území, pozemky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dle Dokladové části</w:t>
      </w:r>
    </w:p>
    <w:p w14:paraId="0A49CB8D" w14:textId="57D36A78" w:rsidR="00B53540" w:rsidRPr="007D333A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Místo stavby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066B9C" w:rsidRPr="00066B9C">
        <w:rPr>
          <w:rFonts w:ascii="Arial Narrow" w:hAnsi="Arial Narrow"/>
          <w:b w:val="0"/>
          <w:bCs/>
        </w:rPr>
        <w:t xml:space="preserve">ŽST Nové město na Moravě </w:t>
      </w:r>
    </w:p>
    <w:p w14:paraId="71738B75" w14:textId="14B269B5" w:rsidR="00D10F14" w:rsidRPr="00D10F14" w:rsidRDefault="00D67EA0" w:rsidP="007D333A">
      <w:pPr>
        <w:pStyle w:val="Podnadpis"/>
        <w:spacing w:after="0"/>
      </w:pPr>
      <w:r w:rsidRPr="00CD45D9">
        <w:rPr>
          <w:rFonts w:ascii="Arial Narrow" w:hAnsi="Arial Narrow"/>
        </w:rPr>
        <w:t>Trať podle Prohlášení o dráze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10F14" w:rsidRPr="007D333A">
        <w:rPr>
          <w:rFonts w:ascii="Arial Narrow" w:hAnsi="Arial Narrow"/>
          <w:b w:val="0"/>
        </w:rPr>
        <w:t>701 00 T</w:t>
      </w:r>
      <w:r w:rsidR="001B2BD8" w:rsidRPr="007D333A">
        <w:rPr>
          <w:rFonts w:ascii="Arial Narrow" w:hAnsi="Arial Narrow"/>
          <w:b w:val="0"/>
        </w:rPr>
        <w:t>i</w:t>
      </w:r>
      <w:r w:rsidR="00D10F14" w:rsidRPr="007D333A">
        <w:rPr>
          <w:rFonts w:ascii="Arial Narrow" w:hAnsi="Arial Narrow"/>
          <w:b w:val="0"/>
        </w:rPr>
        <w:t>šnov - Žďár</w:t>
      </w:r>
      <w:r w:rsidR="00D10F14" w:rsidRPr="00D10F14">
        <w:rPr>
          <w:rFonts w:ascii="Arial Narrow" w:hAnsi="Arial Narrow"/>
          <w:bCs/>
        </w:rPr>
        <w:tab/>
      </w:r>
    </w:p>
    <w:p w14:paraId="7EAAD7DA" w14:textId="334EC4A7" w:rsidR="00B53540" w:rsidRPr="00E41203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Traťový úsek TU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41203" w:rsidRPr="00E41203">
        <w:rPr>
          <w:rFonts w:ascii="Arial Narrow" w:hAnsi="Arial Narrow"/>
          <w:b w:val="0"/>
          <w:bCs/>
        </w:rPr>
        <w:t xml:space="preserve">Bystřice nad Pernštejnem - </w:t>
      </w:r>
      <w:r w:rsidR="00E20C43" w:rsidRPr="00E41203">
        <w:rPr>
          <w:rFonts w:ascii="Arial Narrow" w:hAnsi="Arial Narrow"/>
          <w:b w:val="0"/>
          <w:bCs/>
        </w:rPr>
        <w:t>Nové Město na Moravě</w:t>
      </w:r>
    </w:p>
    <w:p w14:paraId="29AE1DF5" w14:textId="43687521" w:rsidR="00450CC7" w:rsidRPr="00E41203" w:rsidRDefault="00D67EA0" w:rsidP="006620D7">
      <w:pPr>
        <w:pStyle w:val="Podnadpis"/>
        <w:spacing w:after="120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</w:rPr>
        <w:t>Definiční úsek DU:</w:t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="00E41203" w:rsidRPr="00E41203">
        <w:rPr>
          <w:rFonts w:ascii="Arial Narrow" w:hAnsi="Arial Narrow"/>
          <w:b w:val="0"/>
          <w:bCs/>
        </w:rPr>
        <w:t>2071 C0</w:t>
      </w:r>
      <w:r w:rsidR="007D333A" w:rsidRPr="00E41203">
        <w:rPr>
          <w:rFonts w:ascii="Arial Narrow" w:hAnsi="Arial Narrow"/>
          <w:b w:val="0"/>
          <w:bCs/>
        </w:rPr>
        <w:t xml:space="preserve"> Bystřice nad Pernštejnem – Nové Město na Moravě</w:t>
      </w:r>
    </w:p>
    <w:p w14:paraId="4071831D" w14:textId="331AA8C0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dráhy: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CD45D9">
        <w:rPr>
          <w:rFonts w:ascii="Arial Narrow" w:hAnsi="Arial Narrow"/>
          <w:b w:val="0"/>
          <w:bCs/>
        </w:rPr>
        <w:t>regionální</w:t>
      </w:r>
    </w:p>
    <w:p w14:paraId="5DBFB418" w14:textId="3648BC06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trati podle TSI: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P6/F4</w:t>
      </w:r>
    </w:p>
    <w:p w14:paraId="1E6CDE47" w14:textId="659C701B" w:rsidR="00D67EA0" w:rsidRPr="00E41203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Období realizace: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E41203">
        <w:rPr>
          <w:rFonts w:ascii="Arial Narrow" w:hAnsi="Arial Narrow"/>
          <w:b w:val="0"/>
          <w:bCs/>
        </w:rPr>
        <w:t>0</w:t>
      </w:r>
      <w:r w:rsidR="00E41203" w:rsidRPr="00E41203">
        <w:rPr>
          <w:rFonts w:ascii="Arial Narrow" w:hAnsi="Arial Narrow"/>
          <w:b w:val="0"/>
          <w:bCs/>
        </w:rPr>
        <w:t>3</w:t>
      </w:r>
      <w:r w:rsidR="00A4262C" w:rsidRPr="00E41203">
        <w:rPr>
          <w:rFonts w:ascii="Arial Narrow" w:hAnsi="Arial Narrow"/>
          <w:b w:val="0"/>
          <w:bCs/>
        </w:rPr>
        <w:t>.2024 – 1</w:t>
      </w:r>
      <w:r w:rsidR="00E41203" w:rsidRPr="00E41203">
        <w:rPr>
          <w:rFonts w:ascii="Arial Narrow" w:hAnsi="Arial Narrow"/>
          <w:b w:val="0"/>
          <w:bCs/>
        </w:rPr>
        <w:t>2</w:t>
      </w:r>
      <w:r w:rsidR="00A4262C" w:rsidRPr="00E41203">
        <w:rPr>
          <w:rFonts w:ascii="Arial Narrow" w:hAnsi="Arial Narrow"/>
          <w:b w:val="0"/>
          <w:bCs/>
        </w:rPr>
        <w:t>.202</w:t>
      </w:r>
      <w:r w:rsidR="00E41203" w:rsidRPr="00E41203">
        <w:rPr>
          <w:rFonts w:ascii="Arial Narrow" w:hAnsi="Arial Narrow"/>
          <w:b w:val="0"/>
          <w:bCs/>
        </w:rPr>
        <w:t>4</w:t>
      </w:r>
    </w:p>
    <w:bookmarkEnd w:id="4"/>
    <w:p w14:paraId="5198104D" w14:textId="77777777" w:rsidR="00D67EA0" w:rsidRPr="00EE37ED" w:rsidRDefault="00D67EA0" w:rsidP="00450CC7">
      <w:pPr>
        <w:pStyle w:val="Nadpis3"/>
        <w:rPr>
          <w:u w:val="none"/>
        </w:rPr>
      </w:pPr>
      <w:r w:rsidRPr="00EE37ED">
        <w:rPr>
          <w:u w:val="none"/>
        </w:rPr>
        <w:t>Údaje o stavebníkovi</w:t>
      </w:r>
    </w:p>
    <w:p w14:paraId="51B630E4" w14:textId="77777777" w:rsidR="00D67EA0" w:rsidRPr="00CD45D9" w:rsidRDefault="00D67EA0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5" w:name="_Hlk112164584"/>
      <w:r w:rsidRPr="00CD45D9">
        <w:rPr>
          <w:rFonts w:ascii="Arial Narrow" w:hAnsi="Arial Narrow"/>
        </w:rPr>
        <w:t>Stavebník/investor: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Správa železnic, státní organizace</w:t>
      </w:r>
    </w:p>
    <w:p w14:paraId="557E6947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6D99A973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110 00  Praha 1</w:t>
      </w:r>
    </w:p>
    <w:p w14:paraId="3B0686C1" w14:textId="77777777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709 94 234</w:t>
      </w:r>
    </w:p>
    <w:p w14:paraId="046C7C33" w14:textId="5754B1AC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Zástupce investora: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E20C43" w:rsidRPr="00E20C43">
        <w:rPr>
          <w:rFonts w:ascii="Arial Narrow" w:hAnsi="Arial Narrow"/>
          <w:b w:val="0"/>
          <w:bCs/>
        </w:rPr>
        <w:t>Oblastní ředitelství Brno</w:t>
      </w:r>
    </w:p>
    <w:p w14:paraId="50E55B16" w14:textId="1A6DDEB9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Kounicova 688/26</w:t>
      </w:r>
    </w:p>
    <w:p w14:paraId="09E43B6E" w14:textId="549888E9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611 43 Brno</w:t>
      </w:r>
    </w:p>
    <w:bookmarkEnd w:id="5"/>
    <w:p w14:paraId="13C895AC" w14:textId="77777777" w:rsidR="00DD0AEC" w:rsidRPr="00EE37ED" w:rsidRDefault="00DD0AEC" w:rsidP="00450CC7">
      <w:pPr>
        <w:pStyle w:val="Nadpis3"/>
        <w:rPr>
          <w:u w:val="none"/>
        </w:rPr>
      </w:pPr>
      <w:r w:rsidRPr="00EE37ED">
        <w:rPr>
          <w:u w:val="none"/>
        </w:rPr>
        <w:t>Údaje o Zhotoviteli dokumentace a části dokumentace</w:t>
      </w:r>
    </w:p>
    <w:p w14:paraId="46E13A0A" w14:textId="77777777" w:rsidR="00E20C43" w:rsidRPr="00CD45D9" w:rsidRDefault="00DD0AEC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20C43" w:rsidRPr="00CD45D9">
        <w:rPr>
          <w:rFonts w:ascii="Arial Narrow" w:hAnsi="Arial Narrow"/>
          <w:b w:val="0"/>
          <w:bCs/>
        </w:rPr>
        <w:t>Signal Projekt s.r.o.</w:t>
      </w:r>
    </w:p>
    <w:p w14:paraId="497C7C55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47BA9588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639 00  Brno</w:t>
      </w:r>
    </w:p>
    <w:p w14:paraId="5C075547" w14:textId="5C965107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0BD72E83" w14:textId="62E1FD5E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dílčí části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bookmarkStart w:id="6" w:name="_Hlk130893194"/>
      <w:r w:rsidR="00066B9C" w:rsidRPr="00066B9C">
        <w:rPr>
          <w:rFonts w:ascii="Arial Narrow" w:hAnsi="Arial Narrow"/>
          <w:b w:val="0"/>
          <w:bCs/>
        </w:rPr>
        <w:t xml:space="preserve">DMC Havlíčkův Brod, </w:t>
      </w:r>
      <w:r w:rsidRPr="00CD45D9">
        <w:rPr>
          <w:rFonts w:ascii="Arial Narrow" w:hAnsi="Arial Narrow"/>
          <w:b w:val="0"/>
          <w:bCs/>
        </w:rPr>
        <w:t>s.r.o.</w:t>
      </w:r>
    </w:p>
    <w:p w14:paraId="59201927" w14:textId="27CFB429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066B9C">
        <w:rPr>
          <w:rFonts w:ascii="Arial Narrow" w:hAnsi="Arial Narrow"/>
          <w:b w:val="0"/>
          <w:bCs/>
        </w:rPr>
        <w:t>Průmyslová 941</w:t>
      </w:r>
    </w:p>
    <w:p w14:paraId="3F71C489" w14:textId="4843F40E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066B9C">
        <w:rPr>
          <w:rFonts w:ascii="Arial Narrow" w:hAnsi="Arial Narrow"/>
          <w:b w:val="0"/>
          <w:bCs/>
        </w:rPr>
        <w:t>580</w:t>
      </w:r>
      <w:r w:rsidRPr="00CD45D9">
        <w:rPr>
          <w:rFonts w:ascii="Arial Narrow" w:hAnsi="Arial Narrow"/>
          <w:b w:val="0"/>
          <w:bCs/>
        </w:rPr>
        <w:t xml:space="preserve"> 0</w:t>
      </w:r>
      <w:r w:rsidR="00066B9C">
        <w:rPr>
          <w:rFonts w:ascii="Arial Narrow" w:hAnsi="Arial Narrow"/>
          <w:b w:val="0"/>
          <w:bCs/>
        </w:rPr>
        <w:t>1</w:t>
      </w:r>
      <w:r w:rsidRPr="00CD45D9">
        <w:rPr>
          <w:rFonts w:ascii="Arial Narrow" w:hAnsi="Arial Narrow"/>
          <w:b w:val="0"/>
          <w:bCs/>
        </w:rPr>
        <w:t xml:space="preserve">  </w:t>
      </w:r>
      <w:r w:rsidR="00066B9C">
        <w:rPr>
          <w:rFonts w:ascii="Arial Narrow" w:hAnsi="Arial Narrow"/>
          <w:b w:val="0"/>
          <w:bCs/>
        </w:rPr>
        <w:t>Havlíčkův Brod</w:t>
      </w:r>
    </w:p>
    <w:p w14:paraId="0A8D8DAB" w14:textId="21382C6C" w:rsidR="0019452F" w:rsidRPr="00CD45D9" w:rsidRDefault="0019452F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 w:rsidR="00066B9C">
        <w:rPr>
          <w:rFonts w:ascii="Arial Narrow" w:hAnsi="Arial Narrow"/>
          <w:b w:val="0"/>
          <w:bCs/>
        </w:rPr>
        <w:t>252</w:t>
      </w:r>
      <w:r w:rsidR="00114E83" w:rsidRPr="00CD45D9">
        <w:rPr>
          <w:rFonts w:ascii="Arial Narrow" w:hAnsi="Arial Narrow"/>
          <w:b w:val="0"/>
          <w:bCs/>
        </w:rPr>
        <w:t xml:space="preserve"> </w:t>
      </w:r>
      <w:r w:rsidR="00066B9C">
        <w:rPr>
          <w:rFonts w:ascii="Arial Narrow" w:hAnsi="Arial Narrow"/>
          <w:b w:val="0"/>
          <w:bCs/>
        </w:rPr>
        <w:t>84</w:t>
      </w:r>
      <w:r w:rsidR="00114E83" w:rsidRPr="00CD45D9">
        <w:rPr>
          <w:rFonts w:ascii="Arial Narrow" w:hAnsi="Arial Narrow"/>
          <w:b w:val="0"/>
          <w:bCs/>
        </w:rPr>
        <w:t xml:space="preserve"> </w:t>
      </w:r>
      <w:r w:rsidR="00066B9C">
        <w:rPr>
          <w:rFonts w:ascii="Arial Narrow" w:hAnsi="Arial Narrow"/>
          <w:b w:val="0"/>
          <w:bCs/>
        </w:rPr>
        <w:t>525</w:t>
      </w:r>
    </w:p>
    <w:bookmarkEnd w:id="6"/>
    <w:p w14:paraId="0DAF6C09" w14:textId="77777777" w:rsidR="00E20C43" w:rsidRPr="00CD45D9" w:rsidRDefault="00114E8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Hlavní projektant (HIP)</w:t>
      </w:r>
      <w:r w:rsidR="00DD0AEC" w:rsidRPr="00CD45D9">
        <w:rPr>
          <w:rFonts w:ascii="Arial Narrow" w:hAnsi="Arial Narrow"/>
        </w:rPr>
        <w:t>:</w:t>
      </w:r>
      <w:r w:rsidR="00DD0AEC" w:rsidRPr="00CD45D9">
        <w:rPr>
          <w:rFonts w:ascii="Arial Narrow" w:hAnsi="Arial Narrow"/>
        </w:rPr>
        <w:tab/>
      </w:r>
      <w:r w:rsidR="00DD0AEC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20C43" w:rsidRPr="00CD45D9">
        <w:rPr>
          <w:rFonts w:ascii="Arial Narrow" w:hAnsi="Arial Narrow"/>
          <w:b w:val="0"/>
          <w:bCs/>
        </w:rPr>
        <w:t>Signal Projekt s.r.o.</w:t>
      </w:r>
    </w:p>
    <w:p w14:paraId="1DD05DBA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5DA874D9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639 00  Brno</w:t>
      </w:r>
    </w:p>
    <w:p w14:paraId="22977F3A" w14:textId="221E388B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66AFC80B" w14:textId="77777777" w:rsidR="00E20C43" w:rsidRPr="00CD45D9" w:rsidRDefault="002D3726" w:rsidP="00E20C43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Hlavní projektant (HIP): </w:t>
      </w:r>
      <w:r w:rsidR="00114E83" w:rsidRPr="00CD45D9">
        <w:rPr>
          <w:rFonts w:ascii="Arial Narrow" w:hAnsi="Arial Narrow"/>
          <w:b w:val="0"/>
          <w:bCs/>
        </w:rPr>
        <w:t xml:space="preserve">Ing. </w:t>
      </w:r>
      <w:r w:rsidR="00E20C43" w:rsidRPr="00CD45D9">
        <w:rPr>
          <w:rFonts w:ascii="Arial Narrow" w:hAnsi="Arial Narrow"/>
          <w:b w:val="0"/>
          <w:bCs/>
        </w:rPr>
        <w:t>Milan Lukášek</w:t>
      </w:r>
    </w:p>
    <w:p w14:paraId="009A4489" w14:textId="14DD3BE8" w:rsidR="00E20C43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Pr="00CD45D9">
        <w:rPr>
          <w:rFonts w:ascii="Arial Narrow" w:hAnsi="Arial Narrow"/>
          <w:b w:val="0"/>
          <w:bCs/>
        </w:rPr>
        <w:t>1004125</w:t>
      </w:r>
    </w:p>
    <w:p w14:paraId="43DB6EED" w14:textId="77777777" w:rsidR="00E20C43" w:rsidRPr="00CC35B6" w:rsidRDefault="00E20C43" w:rsidP="00E20C43">
      <w:pPr>
        <w:pStyle w:val="1Normlnodstavec"/>
        <w:spacing w:after="120"/>
        <w:ind w:left="2829" w:firstLine="709"/>
        <w:rPr>
          <w:b/>
          <w:bCs/>
        </w:rPr>
      </w:pPr>
      <w:r>
        <w:t>Obor autorizace: IT00 – technologická zařízení staveb</w:t>
      </w:r>
    </w:p>
    <w:p w14:paraId="064FF0F4" w14:textId="77777777" w:rsidR="00E20C43" w:rsidRPr="00E20C43" w:rsidRDefault="00E20C43" w:rsidP="00E20C43"/>
    <w:p w14:paraId="36CEF457" w14:textId="77777777" w:rsidR="00066B9C" w:rsidRPr="00066B9C" w:rsidRDefault="00455AF9" w:rsidP="00066B9C">
      <w:pPr>
        <w:pStyle w:val="Podnadpis"/>
        <w:spacing w:after="0"/>
        <w:rPr>
          <w:rFonts w:ascii="Arial Narrow" w:hAnsi="Arial Narrow"/>
          <w:b w:val="0"/>
          <w:bCs/>
        </w:rPr>
      </w:pPr>
      <w:r>
        <w:rPr>
          <w:rFonts w:ascii="Arial Narrow" w:hAnsi="Arial Narrow"/>
        </w:rPr>
        <w:t>Specialista</w:t>
      </w:r>
      <w:r w:rsidRPr="00455AF9">
        <w:rPr>
          <w:rFonts w:ascii="Arial Narrow" w:hAnsi="Arial Narrow"/>
        </w:rPr>
        <w:t xml:space="preserve"> </w:t>
      </w:r>
      <w:r w:rsidRPr="00CD45D9">
        <w:rPr>
          <w:rFonts w:ascii="Arial Narrow" w:hAnsi="Arial Narrow"/>
        </w:rPr>
        <w:t>dílčí části: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66B9C" w:rsidRPr="00066B9C">
        <w:rPr>
          <w:rFonts w:ascii="Arial Narrow" w:hAnsi="Arial Narrow"/>
          <w:b w:val="0"/>
          <w:bCs/>
        </w:rPr>
        <w:t>DMC Havlíčkův Brod, s.r.o.</w:t>
      </w:r>
    </w:p>
    <w:p w14:paraId="3C808C04" w14:textId="77777777" w:rsidR="00066B9C" w:rsidRPr="00066B9C" w:rsidRDefault="00066B9C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  <w:t>Průmyslová 941</w:t>
      </w:r>
    </w:p>
    <w:p w14:paraId="2A884A33" w14:textId="77777777" w:rsidR="00066B9C" w:rsidRPr="00066B9C" w:rsidRDefault="00066B9C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</w:rPr>
        <w:tab/>
      </w:r>
      <w:r w:rsidRPr="00066B9C">
        <w:rPr>
          <w:rFonts w:ascii="Arial Narrow" w:hAnsi="Arial Narrow"/>
        </w:rPr>
        <w:tab/>
      </w:r>
      <w:r w:rsidRPr="00066B9C">
        <w:rPr>
          <w:rFonts w:ascii="Arial Narrow" w:hAnsi="Arial Narrow"/>
        </w:rPr>
        <w:tab/>
      </w:r>
      <w:r w:rsidRPr="00066B9C">
        <w:rPr>
          <w:rFonts w:ascii="Arial Narrow" w:hAnsi="Arial Narrow"/>
        </w:rPr>
        <w:tab/>
      </w:r>
      <w:r w:rsidRPr="00066B9C">
        <w:rPr>
          <w:rFonts w:ascii="Arial Narrow" w:hAnsi="Arial Narrow"/>
        </w:rPr>
        <w:tab/>
      </w:r>
      <w:r w:rsidRPr="00066B9C">
        <w:rPr>
          <w:rFonts w:ascii="Arial Narrow" w:hAnsi="Arial Narrow"/>
          <w:b w:val="0"/>
          <w:bCs/>
        </w:rPr>
        <w:t>580 01  Havlíčkův Brod</w:t>
      </w:r>
    </w:p>
    <w:p w14:paraId="27551247" w14:textId="0C98ABCE" w:rsidR="00066B9C" w:rsidRPr="00066B9C" w:rsidRDefault="00066B9C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lastRenderedPageBreak/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  <w:t>IČO: 252 84 525</w:t>
      </w:r>
    </w:p>
    <w:p w14:paraId="56BDD4B6" w14:textId="08FC48E2" w:rsidR="00455AF9" w:rsidRPr="00CD45D9" w:rsidRDefault="00455AF9" w:rsidP="00455AF9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Specialista: </w:t>
      </w:r>
      <w:r w:rsidRPr="00CD45D9">
        <w:rPr>
          <w:rFonts w:ascii="Arial Narrow" w:hAnsi="Arial Narrow"/>
          <w:b w:val="0"/>
          <w:bCs/>
        </w:rPr>
        <w:t xml:space="preserve">Ing. </w:t>
      </w:r>
      <w:r w:rsidR="00066B9C">
        <w:rPr>
          <w:rFonts w:ascii="Arial Narrow" w:hAnsi="Arial Narrow"/>
          <w:b w:val="0"/>
          <w:bCs/>
        </w:rPr>
        <w:t>Pavel Bláha</w:t>
      </w:r>
    </w:p>
    <w:p w14:paraId="4B962874" w14:textId="6C390302" w:rsidR="00455AF9" w:rsidRDefault="00455AF9" w:rsidP="00455AF9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="00066B9C">
        <w:rPr>
          <w:rFonts w:ascii="Arial Narrow" w:hAnsi="Arial Narrow"/>
          <w:b w:val="0"/>
          <w:bCs/>
        </w:rPr>
        <w:t xml:space="preserve">0700916 </w:t>
      </w:r>
    </w:p>
    <w:p w14:paraId="5A9AB7EA" w14:textId="1F7843F0" w:rsidR="00455AF9" w:rsidRPr="00CC35B6" w:rsidRDefault="00455AF9" w:rsidP="00455AF9">
      <w:pPr>
        <w:pStyle w:val="1Normlnodstavec"/>
        <w:spacing w:after="120"/>
        <w:ind w:left="2829" w:firstLine="709"/>
        <w:rPr>
          <w:b/>
          <w:bCs/>
        </w:rPr>
      </w:pPr>
      <w:r>
        <w:t>Obor autorizace: I</w:t>
      </w:r>
      <w:r w:rsidR="00066B9C">
        <w:t>D</w:t>
      </w:r>
      <w:r>
        <w:t xml:space="preserve">00 – </w:t>
      </w:r>
      <w:r w:rsidR="00066B9C">
        <w:t>dopravní stavby</w:t>
      </w:r>
    </w:p>
    <w:p w14:paraId="3DC0569B" w14:textId="77777777" w:rsidR="00066B9C" w:rsidRPr="00066B9C" w:rsidRDefault="00011231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Odpovědný projektant</w:t>
      </w:r>
      <w:r w:rsidR="00BC201C" w:rsidRPr="00BC201C">
        <w:rPr>
          <w:rFonts w:ascii="Arial Narrow" w:hAnsi="Arial Narrow"/>
        </w:rPr>
        <w:t xml:space="preserve"> </w:t>
      </w:r>
      <w:r w:rsidR="00BC201C" w:rsidRPr="00CD45D9">
        <w:rPr>
          <w:rFonts w:ascii="Arial Narrow" w:hAnsi="Arial Narrow"/>
        </w:rPr>
        <w:t>dílčí části (SO/PS):</w:t>
      </w:r>
      <w:r w:rsidRPr="00CD45D9">
        <w:rPr>
          <w:rFonts w:ascii="Arial Narrow" w:hAnsi="Arial Narrow"/>
        </w:rPr>
        <w:tab/>
      </w:r>
      <w:r w:rsidR="00066B9C" w:rsidRPr="00066B9C">
        <w:rPr>
          <w:rFonts w:ascii="Arial Narrow" w:hAnsi="Arial Narrow"/>
          <w:b w:val="0"/>
          <w:bCs/>
        </w:rPr>
        <w:t>DMC Havlíčkův Brod, s.r.o.</w:t>
      </w:r>
    </w:p>
    <w:p w14:paraId="16C758E5" w14:textId="77777777" w:rsidR="00066B9C" w:rsidRPr="00066B9C" w:rsidRDefault="00066B9C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  <w:t>Průmyslová 941</w:t>
      </w:r>
    </w:p>
    <w:p w14:paraId="78AA01D6" w14:textId="77777777" w:rsidR="00066B9C" w:rsidRPr="00066B9C" w:rsidRDefault="00066B9C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  <w:t>580 01  Havlíčkův Brod</w:t>
      </w:r>
    </w:p>
    <w:p w14:paraId="2D1554DF" w14:textId="787306A5" w:rsidR="00066B9C" w:rsidRPr="00066B9C" w:rsidRDefault="00066B9C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  <w:t>IČO: 252 84</w:t>
      </w:r>
      <w:r>
        <w:rPr>
          <w:rFonts w:ascii="Arial Narrow" w:hAnsi="Arial Narrow"/>
          <w:b w:val="0"/>
          <w:bCs/>
        </w:rPr>
        <w:t> </w:t>
      </w:r>
      <w:r w:rsidRPr="00066B9C">
        <w:rPr>
          <w:rFonts w:ascii="Arial Narrow" w:hAnsi="Arial Narrow"/>
          <w:b w:val="0"/>
          <w:bCs/>
        </w:rPr>
        <w:t>525</w:t>
      </w:r>
    </w:p>
    <w:p w14:paraId="2665B8AB" w14:textId="77777777" w:rsidR="00066B9C" w:rsidRPr="00066B9C" w:rsidRDefault="00066B9C" w:rsidP="00066B9C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t>Specialista: Ing. Pavel Bláha</w:t>
      </w:r>
    </w:p>
    <w:p w14:paraId="276A40CE" w14:textId="77777777" w:rsidR="00066B9C" w:rsidRPr="00066B9C" w:rsidRDefault="00066B9C" w:rsidP="00066B9C">
      <w:pPr>
        <w:pStyle w:val="Podnadpis"/>
        <w:spacing w:after="0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</w:r>
      <w:r w:rsidRPr="00066B9C">
        <w:rPr>
          <w:rFonts w:ascii="Arial Narrow" w:hAnsi="Arial Narrow"/>
          <w:b w:val="0"/>
          <w:bCs/>
        </w:rPr>
        <w:tab/>
        <w:t xml:space="preserve">Číslo ČKAIT: 0700916 </w:t>
      </w:r>
    </w:p>
    <w:p w14:paraId="4DC746F9" w14:textId="77777777" w:rsidR="00066B9C" w:rsidRPr="00066B9C" w:rsidRDefault="00066B9C" w:rsidP="00066B9C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 w:rsidRPr="00066B9C">
        <w:rPr>
          <w:rFonts w:ascii="Arial Narrow" w:hAnsi="Arial Narrow"/>
          <w:b w:val="0"/>
          <w:bCs/>
        </w:rPr>
        <w:t>Obor autorizace: ID00 – dopravní stavby</w:t>
      </w:r>
    </w:p>
    <w:p w14:paraId="73819C1E" w14:textId="77777777" w:rsidR="00066B9C" w:rsidRDefault="00066B9C" w:rsidP="00066B9C">
      <w:pPr>
        <w:pStyle w:val="Podnadpis"/>
        <w:spacing w:after="0"/>
        <w:rPr>
          <w:rFonts w:ascii="Arial Narrow" w:hAnsi="Arial Narrow"/>
        </w:rPr>
      </w:pPr>
    </w:p>
    <w:p w14:paraId="6A32470F" w14:textId="77777777" w:rsidR="00066B9C" w:rsidRDefault="00066B9C" w:rsidP="00450CC7">
      <w:pPr>
        <w:pStyle w:val="Nadpis3"/>
        <w:rPr>
          <w:u w:val="none"/>
        </w:rPr>
      </w:pPr>
    </w:p>
    <w:p w14:paraId="24DBD4BA" w14:textId="5184AEC9" w:rsidR="00756CD7" w:rsidRPr="00BC201C" w:rsidRDefault="00756CD7" w:rsidP="00450CC7">
      <w:pPr>
        <w:pStyle w:val="Nadpis3"/>
        <w:rPr>
          <w:u w:val="none"/>
        </w:rPr>
      </w:pPr>
      <w:r w:rsidRPr="00BC201C">
        <w:rPr>
          <w:u w:val="none"/>
        </w:rPr>
        <w:t>Údaje o nabyvateli PS/SO</w:t>
      </w:r>
    </w:p>
    <w:p w14:paraId="131F47E9" w14:textId="03B658FE" w:rsidR="00DD4B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7" w:name="_Hlk112164632"/>
      <w:r w:rsidRPr="00CD45D9">
        <w:rPr>
          <w:rFonts w:ascii="Arial Narrow" w:hAnsi="Arial Narrow"/>
        </w:rPr>
        <w:t>Vlastník/správce: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Správa železnic, státní organizace</w:t>
      </w:r>
    </w:p>
    <w:p w14:paraId="321679D5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234C9F19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110 00  Praha 1</w:t>
      </w:r>
    </w:p>
    <w:p w14:paraId="207C97DF" w14:textId="4D8036D5" w:rsidR="00756CD7" w:rsidRPr="00CD45D9" w:rsidRDefault="00756CD7" w:rsidP="00BC201C">
      <w:pPr>
        <w:pStyle w:val="Podnadpis"/>
        <w:spacing w:before="120" w:after="0"/>
        <w:ind w:left="2829" w:firstLine="70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Oblastní ředitelství Brno</w:t>
      </w:r>
    </w:p>
    <w:p w14:paraId="66DB179B" w14:textId="2FAA10DD" w:rsidR="00756C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Správa </w:t>
      </w:r>
      <w:r w:rsidR="00066B9C">
        <w:rPr>
          <w:rFonts w:ascii="Arial Narrow" w:hAnsi="Arial Narrow"/>
          <w:b w:val="0"/>
          <w:bCs/>
        </w:rPr>
        <w:t>tratí</w:t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3E5FD8">
        <w:rPr>
          <w:rFonts w:ascii="Arial Narrow" w:hAnsi="Arial Narrow"/>
          <w:b w:val="0"/>
          <w:bCs/>
        </w:rPr>
        <w:tab/>
      </w:r>
      <w:r w:rsidR="00066B9C">
        <w:rPr>
          <w:rFonts w:ascii="Arial Narrow" w:hAnsi="Arial Narrow"/>
          <w:b w:val="0"/>
          <w:bCs/>
        </w:rPr>
        <w:tab/>
      </w:r>
      <w:r w:rsidR="00066B9C">
        <w:rPr>
          <w:rFonts w:ascii="Arial Narrow" w:hAnsi="Arial Narrow"/>
          <w:b w:val="0"/>
          <w:bCs/>
        </w:rPr>
        <w:tab/>
      </w:r>
      <w:r w:rsidR="00066B9C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Pávovská 2a</w:t>
      </w:r>
    </w:p>
    <w:p w14:paraId="7E258E17" w14:textId="495B9522" w:rsidR="00756CD7" w:rsidRPr="00CD45D9" w:rsidRDefault="00756CD7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586 01  Jihlava</w:t>
      </w:r>
    </w:p>
    <w:p w14:paraId="02F9FEDD" w14:textId="5CA000A1" w:rsidR="00AE5419" w:rsidRPr="00865DA4" w:rsidRDefault="00B31D2F" w:rsidP="00BC201C">
      <w:pPr>
        <w:pStyle w:val="Hlavnnadpis"/>
        <w:pageBreakBefore/>
      </w:pPr>
      <w:bookmarkStart w:id="8" w:name="_Toc131072726"/>
      <w:bookmarkEnd w:id="7"/>
      <w:r>
        <w:lastRenderedPageBreak/>
        <w:t>Seznam vstupních podkladů</w:t>
      </w:r>
      <w:bookmarkEnd w:id="8"/>
    </w:p>
    <w:p w14:paraId="58428522" w14:textId="0B1E55D7" w:rsidR="00AE5419" w:rsidRPr="00EE37ED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EE37ED">
        <w:rPr>
          <w:rFonts w:ascii="Arial Narrow" w:hAnsi="Arial Narrow" w:cs="Arial"/>
          <w:sz w:val="20"/>
          <w:szCs w:val="20"/>
        </w:rPr>
        <w:t xml:space="preserve">Pro zpracování </w:t>
      </w:r>
      <w:r w:rsidR="00B31D2F" w:rsidRPr="00EE37ED">
        <w:rPr>
          <w:rFonts w:ascii="Arial Narrow" w:hAnsi="Arial Narrow" w:cs="Arial"/>
          <w:sz w:val="20"/>
          <w:szCs w:val="20"/>
        </w:rPr>
        <w:t>P</w:t>
      </w:r>
      <w:r w:rsidRPr="00EE37ED">
        <w:rPr>
          <w:rFonts w:ascii="Arial Narrow" w:hAnsi="Arial Narrow" w:cs="Arial"/>
          <w:sz w:val="20"/>
          <w:szCs w:val="20"/>
        </w:rPr>
        <w:t>DP</w:t>
      </w:r>
      <w:r w:rsidR="00B31D2F" w:rsidRPr="00EE37ED">
        <w:rPr>
          <w:rFonts w:ascii="Arial Narrow" w:hAnsi="Arial Narrow" w:cs="Arial"/>
          <w:sz w:val="20"/>
          <w:szCs w:val="20"/>
        </w:rPr>
        <w:t>S</w:t>
      </w:r>
      <w:r w:rsidRPr="00EE37ED">
        <w:rPr>
          <w:rFonts w:ascii="Arial Narrow" w:hAnsi="Arial Narrow" w:cs="Arial"/>
          <w:sz w:val="20"/>
          <w:szCs w:val="20"/>
        </w:rPr>
        <w:t xml:space="preserve"> byly použity následující podklady:</w:t>
      </w:r>
    </w:p>
    <w:p w14:paraId="6C5F23EC" w14:textId="77777777" w:rsidR="00B718E9" w:rsidRPr="008A22C3" w:rsidRDefault="00B718E9" w:rsidP="00B718E9">
      <w:pPr>
        <w:pStyle w:val="1Normlnodstavec"/>
        <w:numPr>
          <w:ilvl w:val="0"/>
          <w:numId w:val="16"/>
        </w:numPr>
      </w:pPr>
      <w:r>
        <w:t>Geodetické zaměření</w:t>
      </w:r>
    </w:p>
    <w:p w14:paraId="18F2091A" w14:textId="77777777" w:rsidR="00B718E9" w:rsidRPr="00E868C7" w:rsidRDefault="00B718E9" w:rsidP="00B718E9">
      <w:pPr>
        <w:pStyle w:val="1Normlnodstavec"/>
        <w:numPr>
          <w:ilvl w:val="0"/>
          <w:numId w:val="16"/>
        </w:numPr>
      </w:pPr>
      <w:r w:rsidRPr="00E868C7">
        <w:t>Katastrální mapy a identifikace vlastníků dotčených pozemků</w:t>
      </w:r>
    </w:p>
    <w:p w14:paraId="1853E15F" w14:textId="77777777" w:rsidR="00B718E9" w:rsidRPr="00E868C7" w:rsidRDefault="00B718E9" w:rsidP="00B718E9">
      <w:pPr>
        <w:pStyle w:val="1Normlnodstavec"/>
        <w:numPr>
          <w:ilvl w:val="0"/>
          <w:numId w:val="16"/>
        </w:numPr>
      </w:pPr>
      <w:r w:rsidRPr="00E868C7">
        <w:t>Zákresy průběhů stávajících sítí</w:t>
      </w:r>
    </w:p>
    <w:p w14:paraId="3AA68632" w14:textId="6A927111" w:rsidR="00E802B8" w:rsidRPr="00E868C7" w:rsidRDefault="00B718E9" w:rsidP="00B718E9">
      <w:pPr>
        <w:pStyle w:val="1Normlnodstavec"/>
        <w:numPr>
          <w:ilvl w:val="0"/>
          <w:numId w:val="16"/>
        </w:numPr>
      </w:pPr>
      <w:r w:rsidRPr="00E868C7">
        <w:t>Z</w:t>
      </w:r>
      <w:r w:rsidR="00E802B8" w:rsidRPr="00E868C7">
        <w:t>adávací dokumentace „Oprava přejezdového zabezpečovacího zařízení v km 58,310 (P7041)_projektová dokumentace“</w:t>
      </w:r>
    </w:p>
    <w:p w14:paraId="666B5A89" w14:textId="77777777" w:rsidR="00B718E9" w:rsidRPr="00E868C7" w:rsidRDefault="00B718E9" w:rsidP="00B718E9">
      <w:pPr>
        <w:pStyle w:val="1Normlnodstavec"/>
        <w:numPr>
          <w:ilvl w:val="0"/>
          <w:numId w:val="16"/>
        </w:numPr>
      </w:pPr>
      <w:r w:rsidRPr="00E868C7">
        <w:t>Závěry z projednání stavby</w:t>
      </w:r>
    </w:p>
    <w:p w14:paraId="3F7D2358" w14:textId="77777777" w:rsidR="00B718E9" w:rsidRPr="00E868C7" w:rsidRDefault="00B718E9" w:rsidP="00B718E9">
      <w:pPr>
        <w:pStyle w:val="1Normlnodstavec"/>
        <w:numPr>
          <w:ilvl w:val="0"/>
          <w:numId w:val="16"/>
        </w:numPr>
      </w:pPr>
      <w:r w:rsidRPr="00E868C7">
        <w:t>Prohlídky staveniště, fotodokumentace</w:t>
      </w:r>
    </w:p>
    <w:p w14:paraId="3EC1BE30" w14:textId="77777777" w:rsidR="00B718E9" w:rsidRPr="00E868C7" w:rsidRDefault="00B718E9" w:rsidP="00B718E9">
      <w:pPr>
        <w:pStyle w:val="1Normlnodstavec"/>
        <w:numPr>
          <w:ilvl w:val="0"/>
          <w:numId w:val="16"/>
        </w:numPr>
      </w:pPr>
      <w:r w:rsidRPr="00E868C7">
        <w:t>Platné obecně závazné právní předpisy, normy, zákony a vyhlášky</w:t>
      </w:r>
    </w:p>
    <w:p w14:paraId="25F3FE35" w14:textId="58C41E58" w:rsidR="00B31D2F" w:rsidRPr="00E868C7" w:rsidRDefault="00B31D2F" w:rsidP="00F22182">
      <w:pPr>
        <w:pStyle w:val="Hlavnnadpis"/>
      </w:pPr>
      <w:bookmarkStart w:id="9" w:name="_Toc131072727"/>
      <w:r w:rsidRPr="00E868C7">
        <w:t xml:space="preserve">Popis a zdůvodnění </w:t>
      </w:r>
      <w:r w:rsidR="00422468" w:rsidRPr="00E868C7">
        <w:t>navrženého technického řešení a hlavních technických parametrů</w:t>
      </w:r>
      <w:bookmarkEnd w:id="9"/>
    </w:p>
    <w:p w14:paraId="1DC66E94" w14:textId="4F423D35" w:rsidR="00422468" w:rsidRPr="00E868C7" w:rsidRDefault="00422468" w:rsidP="00F22182">
      <w:pPr>
        <w:pStyle w:val="Podnadpis1"/>
      </w:pPr>
      <w:bookmarkStart w:id="10" w:name="_Toc131072728"/>
      <w:r w:rsidRPr="00E868C7">
        <w:t>Stávající stav</w:t>
      </w:r>
      <w:bookmarkEnd w:id="10"/>
    </w:p>
    <w:p w14:paraId="6D79C3F8" w14:textId="77777777" w:rsidR="000878D3" w:rsidRPr="00E868C7" w:rsidRDefault="000878D3" w:rsidP="000878D3">
      <w:pPr>
        <w:pStyle w:val="TextTZ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 xml:space="preserve">Železniční stanice NOVÉ MĚSTO NA MORAVĚ leží v km 47,203 jednokolejné trati Tišnov – Žďár nad Sázavou. </w:t>
      </w:r>
    </w:p>
    <w:p w14:paraId="4B661533" w14:textId="0BCDDFE1" w:rsidR="006620D7" w:rsidRPr="00E868C7" w:rsidRDefault="000878D3" w:rsidP="000878D3">
      <w:pPr>
        <w:pStyle w:val="TextTZ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Dopravna je obsazena výpravčím se stanovištěm v DK ve výpravní budově. Pracoviště dozorce výhybek je obsazené pouze při činnostech, které dle stanoveného rozvrhu vykonává dozorce výhybek žst. Žďár nad Sázavou. Trať je neelektrizovaná.</w:t>
      </w:r>
      <w:r w:rsidR="006620D7" w:rsidRPr="00E868C7">
        <w:rPr>
          <w:rFonts w:ascii="Arial Narrow" w:hAnsi="Arial Narrow"/>
          <w:sz w:val="20"/>
          <w:szCs w:val="20"/>
        </w:rPr>
        <w:t xml:space="preserve"> </w:t>
      </w:r>
    </w:p>
    <w:p w14:paraId="68B15E5D" w14:textId="77777777" w:rsidR="006B3324" w:rsidRPr="00E868C7" w:rsidRDefault="006B3324" w:rsidP="006620D7">
      <w:pPr>
        <w:pStyle w:val="TextTZ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Součástí žel.stanice je i přístupová komunikace (chodník) vedený od přejezdu P7023 (km 47,116) který je zaústěn na silnici II/354, ulice Kříčkova.</w:t>
      </w:r>
    </w:p>
    <w:p w14:paraId="6CB11CA6" w14:textId="6D3A80F6" w:rsidR="006B3324" w:rsidRPr="00E868C7" w:rsidRDefault="006B3324" w:rsidP="006620D7">
      <w:pPr>
        <w:pStyle w:val="TextTZ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Chodník je povrchem ze zámkové dlažby (I-čko) tl.60mm v odstínu šedá a je šířky 1,80m. Pěší komunikace je oboustranně vymezena beton.obrubníky (100/250mm délky 1000mm) uloženými do beton.lože. Strana blíže ke kolejím má obrubu v úrovni nivelety, opačná strana má obrubník uložený +60mm nad niveletu.</w:t>
      </w:r>
      <w:r w:rsidR="000878D3" w:rsidRPr="00E868C7">
        <w:rPr>
          <w:rFonts w:ascii="Arial Narrow" w:hAnsi="Arial Narrow"/>
          <w:sz w:val="20"/>
          <w:szCs w:val="20"/>
        </w:rPr>
        <w:t xml:space="preserve"> V místě napojení na niveletu stávající vozovky ulice Kříčkova je varovný pás š.0,4m.</w:t>
      </w:r>
    </w:p>
    <w:p w14:paraId="5EE7FC8C" w14:textId="47569FDD" w:rsidR="006620D7" w:rsidRPr="00E868C7" w:rsidRDefault="006B3324" w:rsidP="000878D3">
      <w:pPr>
        <w:pStyle w:val="TextTZ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Ke koleji je podél přístupovému chodníku osazeno</w:t>
      </w:r>
      <w:r w:rsidR="000878D3" w:rsidRPr="00E868C7">
        <w:rPr>
          <w:rFonts w:ascii="Arial Narrow" w:hAnsi="Arial Narrow"/>
          <w:sz w:val="20"/>
          <w:szCs w:val="20"/>
        </w:rPr>
        <w:t xml:space="preserve"> ocelové trubkové zábradlí výšky 1,10m kotvené do beton.základových patek.</w:t>
      </w:r>
      <w:r w:rsidR="00CA3BB8" w:rsidRPr="00E868C7">
        <w:rPr>
          <w:rFonts w:ascii="Arial Narrow" w:hAnsi="Arial Narrow"/>
          <w:sz w:val="20"/>
          <w:szCs w:val="20"/>
        </w:rPr>
        <w:t xml:space="preserve"> Zábradlí je v prostoru ul. Kříčkova ukončeno u výstražníku přejezdu</w:t>
      </w:r>
      <w:r w:rsidR="00D843FB" w:rsidRPr="00E868C7">
        <w:rPr>
          <w:rFonts w:ascii="Arial Narrow" w:hAnsi="Arial Narrow"/>
          <w:sz w:val="20"/>
          <w:szCs w:val="20"/>
        </w:rPr>
        <w:t>.</w:t>
      </w:r>
      <w:r w:rsidR="00CA3BB8" w:rsidRPr="00E868C7">
        <w:rPr>
          <w:rFonts w:ascii="Arial Narrow" w:hAnsi="Arial Narrow"/>
          <w:sz w:val="20"/>
          <w:szCs w:val="20"/>
        </w:rPr>
        <w:t xml:space="preserve">   </w:t>
      </w:r>
      <w:r w:rsidR="000878D3" w:rsidRPr="00E868C7">
        <w:rPr>
          <w:rFonts w:ascii="Arial Narrow" w:hAnsi="Arial Narrow"/>
          <w:sz w:val="20"/>
          <w:szCs w:val="20"/>
        </w:rPr>
        <w:t xml:space="preserve"> </w:t>
      </w:r>
      <w:r w:rsidRPr="00E868C7">
        <w:rPr>
          <w:rFonts w:ascii="Arial Narrow" w:hAnsi="Arial Narrow"/>
          <w:sz w:val="20"/>
          <w:szCs w:val="20"/>
        </w:rPr>
        <w:t xml:space="preserve">    </w:t>
      </w:r>
    </w:p>
    <w:p w14:paraId="28761993" w14:textId="77777777" w:rsidR="00CA3BB8" w:rsidRPr="00E868C7" w:rsidRDefault="00CA3BB8" w:rsidP="000878D3">
      <w:pPr>
        <w:pStyle w:val="TextTZ"/>
        <w:rPr>
          <w:rFonts w:ascii="Arial Narrow" w:hAnsi="Arial Narrow"/>
          <w:sz w:val="20"/>
          <w:szCs w:val="20"/>
        </w:rPr>
      </w:pPr>
    </w:p>
    <w:p w14:paraId="0B4AA64B" w14:textId="0F4A5CE9" w:rsidR="006616AF" w:rsidRPr="00E868C7" w:rsidRDefault="00F34A31" w:rsidP="00F22182">
      <w:pPr>
        <w:pStyle w:val="Podnadpis1"/>
      </w:pPr>
      <w:bookmarkStart w:id="11" w:name="_Toc131072729"/>
      <w:bookmarkStart w:id="12" w:name="_Hlk111804629"/>
      <w:r w:rsidRPr="00E868C7">
        <w:t>Nový</w:t>
      </w:r>
      <w:r w:rsidR="006616AF" w:rsidRPr="00E868C7">
        <w:t xml:space="preserve"> stav</w:t>
      </w:r>
      <w:bookmarkEnd w:id="11"/>
    </w:p>
    <w:bookmarkEnd w:id="12"/>
    <w:p w14:paraId="3C65C03A" w14:textId="022D6DB1" w:rsidR="000D1C7B" w:rsidRPr="00E868C7" w:rsidRDefault="000D1C7B" w:rsidP="000D1C7B">
      <w:pPr>
        <w:pStyle w:val="TextTZ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V</w:t>
      </w:r>
      <w:r w:rsidR="00CA3BB8" w:rsidRPr="00E868C7">
        <w:rPr>
          <w:rFonts w:ascii="Arial Narrow" w:hAnsi="Arial Narrow"/>
          <w:sz w:val="20"/>
          <w:szCs w:val="20"/>
        </w:rPr>
        <w:t>zhledem k tomu, že je v</w:t>
      </w:r>
      <w:r w:rsidR="00D843FB" w:rsidRPr="00E868C7">
        <w:rPr>
          <w:rFonts w:ascii="Arial Narrow" w:hAnsi="Arial Narrow"/>
          <w:sz w:val="20"/>
          <w:szCs w:val="20"/>
        </w:rPr>
        <w:t> </w:t>
      </w:r>
      <w:r w:rsidR="00CA3BB8" w:rsidRPr="00E868C7">
        <w:rPr>
          <w:rFonts w:ascii="Arial Narrow" w:hAnsi="Arial Narrow"/>
          <w:sz w:val="20"/>
          <w:szCs w:val="20"/>
        </w:rPr>
        <w:t>rámci</w:t>
      </w:r>
      <w:r w:rsidR="00D843FB" w:rsidRPr="00E868C7">
        <w:rPr>
          <w:rFonts w:ascii="Arial Narrow" w:hAnsi="Arial Narrow"/>
          <w:sz w:val="20"/>
          <w:szCs w:val="20"/>
        </w:rPr>
        <w:t xml:space="preserve"> předmětné stavební akce navrženo přemístění polohy výstražníku v rámci provozního souboru PS 12-01-11 Nové Město na Moravě, SZZ </w:t>
      </w:r>
      <w:r w:rsidR="00CA3BB8" w:rsidRPr="00E868C7">
        <w:rPr>
          <w:rFonts w:ascii="Arial Narrow" w:hAnsi="Arial Narrow"/>
          <w:sz w:val="20"/>
          <w:szCs w:val="20"/>
        </w:rPr>
        <w:t xml:space="preserve"> </w:t>
      </w:r>
      <w:r w:rsidR="00706C03" w:rsidRPr="00E868C7">
        <w:rPr>
          <w:rFonts w:ascii="Arial Narrow" w:hAnsi="Arial Narrow"/>
          <w:sz w:val="20"/>
          <w:szCs w:val="20"/>
        </w:rPr>
        <w:t>(jedná se o výstražník B1, B2) bude nutné provést úpravu (odsunutí) polohy části pěší komunikace a části zábradlí v blízkosti tohoto výstražníku. Tyto stavební úpravy jsou součástí SO 12-50-01.</w:t>
      </w:r>
    </w:p>
    <w:p w14:paraId="5EBF5632" w14:textId="415707DF" w:rsidR="00706C03" w:rsidRPr="00E868C7" w:rsidRDefault="000B5556" w:rsidP="000B5556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 xml:space="preserve">Demontované části </w:t>
      </w:r>
      <w:r w:rsidR="00706C03" w:rsidRPr="00E868C7">
        <w:rPr>
          <w:rFonts w:ascii="Arial Narrow" w:hAnsi="Arial Narrow" w:cs="Arial"/>
          <w:sz w:val="20"/>
          <w:szCs w:val="20"/>
        </w:rPr>
        <w:t>budou v maximální možné míře využity v rámci stavby nebo budou předány správci pro další využití a pokud nebude možné je využít</w:t>
      </w:r>
      <w:r w:rsidR="0049606D" w:rsidRPr="00E868C7">
        <w:rPr>
          <w:rFonts w:ascii="Arial Narrow" w:hAnsi="Arial Narrow" w:cs="Arial"/>
          <w:sz w:val="20"/>
          <w:szCs w:val="20"/>
        </w:rPr>
        <w:t>,</w:t>
      </w:r>
      <w:r w:rsidR="00706C03" w:rsidRPr="00E868C7">
        <w:rPr>
          <w:rFonts w:ascii="Arial Narrow" w:hAnsi="Arial Narrow" w:cs="Arial"/>
          <w:sz w:val="20"/>
          <w:szCs w:val="20"/>
        </w:rPr>
        <w:t xml:space="preserve"> budou zhotovitelem skládkovány. </w:t>
      </w:r>
    </w:p>
    <w:p w14:paraId="3D3A70AC" w14:textId="16803EB5" w:rsidR="00BC600C" w:rsidRPr="00E868C7" w:rsidRDefault="00BC600C" w:rsidP="000B5556">
      <w:pPr>
        <w:pStyle w:val="TextTZ"/>
        <w:rPr>
          <w:rFonts w:ascii="Arial Narrow" w:hAnsi="Arial Narrow" w:cs="Arial"/>
          <w:sz w:val="20"/>
          <w:szCs w:val="20"/>
        </w:rPr>
      </w:pPr>
    </w:p>
    <w:p w14:paraId="50F261EC" w14:textId="44A53251" w:rsidR="00BC600C" w:rsidRPr="00E868C7" w:rsidRDefault="007D2D95" w:rsidP="000B5556">
      <w:pPr>
        <w:pStyle w:val="TextTZ"/>
        <w:rPr>
          <w:rFonts w:ascii="Arial Narrow" w:hAnsi="Arial Narrow" w:cs="Arial"/>
          <w:sz w:val="20"/>
          <w:szCs w:val="20"/>
          <w:u w:val="single"/>
        </w:rPr>
      </w:pPr>
      <w:r w:rsidRPr="00E868C7">
        <w:rPr>
          <w:rFonts w:ascii="Arial Narrow" w:hAnsi="Arial Narrow" w:cs="Arial"/>
          <w:sz w:val="20"/>
          <w:szCs w:val="20"/>
          <w:u w:val="single"/>
        </w:rPr>
        <w:t>Pozemky stavby SO 12-50-01.</w:t>
      </w:r>
    </w:p>
    <w:p w14:paraId="22122E3A" w14:textId="164184B9" w:rsidR="007D2D95" w:rsidRPr="00E868C7" w:rsidRDefault="007D2D95" w:rsidP="007D2D95">
      <w:pPr>
        <w:tabs>
          <w:tab w:val="left" w:pos="1418"/>
        </w:tabs>
        <w:jc w:val="both"/>
        <w:rPr>
          <w:rFonts w:ascii="Arial Narrow" w:eastAsia="Calibri" w:hAnsi="Arial Narrow"/>
          <w:sz w:val="20"/>
          <w:szCs w:val="20"/>
          <w:lang w:eastAsia="en-US"/>
        </w:rPr>
      </w:pPr>
      <w:r w:rsidRPr="00E868C7">
        <w:rPr>
          <w:rFonts w:ascii="Arial Narrow" w:eastAsia="Calibri" w:hAnsi="Arial Narrow"/>
          <w:b/>
          <w:sz w:val="20"/>
          <w:szCs w:val="20"/>
          <w:lang w:eastAsia="en-US"/>
        </w:rPr>
        <w:t>Katastrální území :</w:t>
      </w:r>
      <w:r w:rsidRPr="00E868C7">
        <w:rPr>
          <w:rFonts w:ascii="Arial Narrow" w:eastAsia="Calibri" w:hAnsi="Arial Narrow"/>
          <w:b/>
          <w:sz w:val="20"/>
          <w:szCs w:val="20"/>
          <w:lang w:eastAsia="en-US"/>
        </w:rPr>
        <w:tab/>
      </w:r>
      <w:r w:rsidRPr="00E868C7">
        <w:rPr>
          <w:rFonts w:ascii="Arial Narrow" w:eastAsia="Calibri" w:hAnsi="Arial Narrow"/>
          <w:b/>
          <w:sz w:val="20"/>
          <w:szCs w:val="20"/>
          <w:lang w:eastAsia="en-US"/>
        </w:rPr>
        <w:tab/>
        <w:t>Nové Město na Moravě</w:t>
      </w:r>
      <w:r w:rsidRPr="00E868C7">
        <w:rPr>
          <w:rFonts w:ascii="Arial Narrow" w:eastAsia="Calibri" w:hAnsi="Arial Narrow"/>
          <w:sz w:val="20"/>
          <w:szCs w:val="20"/>
          <w:lang w:eastAsia="en-US"/>
        </w:rPr>
        <w:t xml:space="preserve"> (708 011)</w:t>
      </w:r>
    </w:p>
    <w:tbl>
      <w:tblPr>
        <w:tblW w:w="970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47"/>
        <w:gridCol w:w="662"/>
        <w:gridCol w:w="191"/>
        <w:gridCol w:w="376"/>
        <w:gridCol w:w="806"/>
        <w:gridCol w:w="1036"/>
        <w:gridCol w:w="1135"/>
        <w:gridCol w:w="912"/>
        <w:gridCol w:w="4252"/>
      </w:tblGrid>
      <w:tr w:rsidR="00E868C7" w:rsidRPr="00E868C7" w14:paraId="6FB80932" w14:textId="77777777" w:rsidTr="007D2D95">
        <w:trPr>
          <w:trHeight w:val="557"/>
        </w:trPr>
        <w:tc>
          <w:tcPr>
            <w:tcW w:w="33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37C5" w14:textId="77777777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22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4C19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Parcelní číslo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1227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Výměra</w:t>
            </w:r>
            <w:r w:rsidRPr="00E868C7">
              <w:rPr>
                <w:rFonts w:ascii="Arial Narrow" w:hAnsi="Arial Narrow" w:cs="Arial"/>
                <w:sz w:val="20"/>
                <w:szCs w:val="20"/>
              </w:rPr>
              <w:br/>
              <w:t>(m</w:t>
            </w:r>
            <w:r w:rsidRPr="00E868C7">
              <w:rPr>
                <w:rFonts w:ascii="Arial Narrow" w:hAnsi="Arial Narrow" w:cs="Arial"/>
                <w:sz w:val="20"/>
                <w:szCs w:val="20"/>
                <w:vertAlign w:val="superscript"/>
              </w:rPr>
              <w:t>2</w:t>
            </w:r>
            <w:r w:rsidRPr="00E868C7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4F69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Druh</w:t>
            </w:r>
            <w:r w:rsidRPr="00E868C7">
              <w:rPr>
                <w:rFonts w:ascii="Arial Narrow" w:hAnsi="Arial Narrow" w:cs="Arial"/>
                <w:sz w:val="20"/>
                <w:szCs w:val="20"/>
              </w:rPr>
              <w:br/>
              <w:t>pozemku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690E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Způsob využití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F05F1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List</w:t>
            </w:r>
            <w:r w:rsidRPr="00E868C7">
              <w:rPr>
                <w:rFonts w:ascii="Arial Narrow" w:hAnsi="Arial Narrow" w:cs="Arial"/>
                <w:sz w:val="20"/>
                <w:szCs w:val="20"/>
              </w:rPr>
              <w:br/>
              <w:t>vlastnictví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CFCF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Vlastník - adresa</w:t>
            </w:r>
          </w:p>
        </w:tc>
      </w:tr>
      <w:tr w:rsidR="00E868C7" w:rsidRPr="00E868C7" w14:paraId="4BE5378D" w14:textId="77777777" w:rsidTr="007D2D95">
        <w:trPr>
          <w:trHeight w:val="186"/>
        </w:trPr>
        <w:tc>
          <w:tcPr>
            <w:tcW w:w="15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14:paraId="0245AA92" w14:textId="3F7E13EB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14:paraId="45AD49A1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14:paraId="23EE6DE0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14:paraId="0CF9E054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14:paraId="691FA199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14:paraId="7D87556D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E868C7" w:rsidRPr="00E868C7" w14:paraId="51466232" w14:textId="77777777" w:rsidTr="007D2D95">
        <w:trPr>
          <w:trHeight w:val="472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E6ED" w14:textId="77777777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  <w:bookmarkStart w:id="13" w:name="_Hlk58221009"/>
            <w:r w:rsidRPr="00E868C7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7EF9B" w14:textId="73094751" w:rsidR="007D2D95" w:rsidRPr="00E868C7" w:rsidRDefault="007D2D95" w:rsidP="0078272A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3932/6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B00186" w14:textId="77777777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740F5" w14:textId="77777777" w:rsidR="007D2D95" w:rsidRPr="00E868C7" w:rsidRDefault="007D2D95" w:rsidP="0078272A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B13A" w14:textId="6C720E76" w:rsidR="007D2D95" w:rsidRPr="00E868C7" w:rsidRDefault="007D2D95" w:rsidP="0078272A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11 347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B6B7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ostatní plocha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709B" w14:textId="77777777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dráha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DA41" w14:textId="4CB96D3A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3382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5B179" w14:textId="77777777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ČR, Správa železnic, státní organizace, Dlážděná 1003/7, Nové Město, 11000 Praha 1</w:t>
            </w:r>
          </w:p>
        </w:tc>
      </w:tr>
      <w:bookmarkEnd w:id="13"/>
      <w:tr w:rsidR="00E868C7" w:rsidRPr="00E868C7" w14:paraId="2DFFE0F3" w14:textId="77777777" w:rsidTr="007D2D95">
        <w:trPr>
          <w:trHeight w:val="472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320018" w14:textId="77777777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3A49B8" w14:textId="243FF987" w:rsidR="007D2D95" w:rsidRPr="00E868C7" w:rsidRDefault="007D2D95" w:rsidP="0078272A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1058/1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2B101B" w14:textId="77777777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15A3BE" w14:textId="77777777" w:rsidR="007D2D95" w:rsidRPr="00E868C7" w:rsidRDefault="007D2D95" w:rsidP="0078272A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771E2" w14:textId="4BDBBBB7" w:rsidR="007D2D95" w:rsidRPr="00E868C7" w:rsidRDefault="007D2D95" w:rsidP="0078272A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2511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DE58" w14:textId="77777777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ostatní plocha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69788" w14:textId="71FE277E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silnice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013C6" w14:textId="5CB4C62F" w:rsidR="007D2D95" w:rsidRPr="00E868C7" w:rsidRDefault="007D2D95" w:rsidP="007827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4550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64D3" w14:textId="2BFC1B93" w:rsidR="007D2D95" w:rsidRPr="00E868C7" w:rsidRDefault="007D2D95" w:rsidP="007827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868C7">
              <w:rPr>
                <w:rFonts w:ascii="Arial Narrow" w:hAnsi="Arial Narrow" w:cs="Arial"/>
                <w:sz w:val="20"/>
                <w:szCs w:val="20"/>
              </w:rPr>
              <w:t>Kraj Vysočina, Žižkova 1882/57, 58601 Jihlava (právo hospodařit : Krajská správa a údržba silnic Vysočiny)</w:t>
            </w:r>
          </w:p>
        </w:tc>
      </w:tr>
    </w:tbl>
    <w:p w14:paraId="05DA5B8C" w14:textId="0752FC81" w:rsidR="00BC600C" w:rsidRPr="00E868C7" w:rsidRDefault="00BC600C" w:rsidP="000B5556">
      <w:pPr>
        <w:pStyle w:val="TextTZ"/>
        <w:rPr>
          <w:rFonts w:ascii="Arial Narrow" w:hAnsi="Arial Narrow" w:cs="Arial"/>
          <w:sz w:val="20"/>
          <w:szCs w:val="20"/>
        </w:rPr>
      </w:pPr>
    </w:p>
    <w:p w14:paraId="69A3A9DC" w14:textId="77777777" w:rsidR="00226728" w:rsidRPr="00E868C7" w:rsidRDefault="00226728" w:rsidP="0022672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hAnsi="Arial Narrow"/>
          <w:sz w:val="20"/>
          <w:szCs w:val="20"/>
          <w:u w:val="single"/>
        </w:rPr>
      </w:pPr>
      <w:r w:rsidRPr="00E868C7">
        <w:rPr>
          <w:rFonts w:ascii="Arial Narrow" w:hAnsi="Arial Narrow"/>
          <w:sz w:val="20"/>
          <w:szCs w:val="20"/>
          <w:u w:val="single"/>
        </w:rPr>
        <w:t>Přístupová komunikace na stávající nástupiště zastávky.</w:t>
      </w:r>
    </w:p>
    <w:p w14:paraId="46B8515C" w14:textId="5338B1CE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3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lastRenderedPageBreak/>
        <w:tab/>
      </w:r>
      <w:r w:rsidR="00571A37" w:rsidRPr="00E868C7">
        <w:rPr>
          <w:rFonts w:ascii="Arial Narrow" w:hAnsi="Arial Narrow"/>
          <w:sz w:val="20"/>
          <w:szCs w:val="20"/>
        </w:rPr>
        <w:t>N</w:t>
      </w:r>
      <w:r w:rsidRPr="00E868C7">
        <w:rPr>
          <w:rFonts w:ascii="Arial Narrow" w:hAnsi="Arial Narrow"/>
          <w:sz w:val="20"/>
          <w:szCs w:val="20"/>
        </w:rPr>
        <w:t>ově zřízen</w:t>
      </w:r>
      <w:r w:rsidR="00571A37" w:rsidRPr="00E868C7">
        <w:rPr>
          <w:rFonts w:ascii="Arial Narrow" w:hAnsi="Arial Narrow"/>
          <w:sz w:val="20"/>
          <w:szCs w:val="20"/>
        </w:rPr>
        <w:t>ý chodník bude proveden šířky 2,0m</w:t>
      </w:r>
      <w:r w:rsidRPr="00E868C7">
        <w:rPr>
          <w:rFonts w:ascii="Arial Narrow" w:hAnsi="Arial Narrow"/>
          <w:sz w:val="20"/>
          <w:szCs w:val="20"/>
        </w:rPr>
        <w:t>.</w:t>
      </w:r>
      <w:r w:rsidR="00571A37" w:rsidRPr="00E868C7">
        <w:rPr>
          <w:rFonts w:ascii="Arial Narrow" w:hAnsi="Arial Narrow"/>
          <w:sz w:val="20"/>
          <w:szCs w:val="20"/>
        </w:rPr>
        <w:t xml:space="preserve"> Pěší komunikace bude oboustranně vymezena beton.obrubníky (100/250mm délky 1000mm) uloženými do opěrky z beton.lože. Strana blíže ke kolejím bude mít osazenu obrubu v úrovni nivelety, opačná strana bude s obrubníkem uloženým +60mm nad niveletu. Provedení bude navazovat na stávající trasu přístupové komunikace k nástupišti ŽST. V místě napojení na niveletu stávající vozovky ulice Kříčkova bude zřízen varovný pás š.0,4m.</w:t>
      </w:r>
      <w:r w:rsidRPr="00E868C7">
        <w:rPr>
          <w:rFonts w:ascii="Arial Narrow" w:hAnsi="Arial Narrow"/>
          <w:sz w:val="20"/>
          <w:szCs w:val="20"/>
        </w:rPr>
        <w:t xml:space="preserve"> </w:t>
      </w:r>
      <w:r w:rsidR="00571A37" w:rsidRPr="00E868C7">
        <w:rPr>
          <w:rFonts w:ascii="Arial Narrow" w:hAnsi="Arial Narrow"/>
          <w:sz w:val="20"/>
          <w:szCs w:val="20"/>
        </w:rPr>
        <w:t>Navazující terén (vnější plochy) bude upraven obdobným způsobem</w:t>
      </w:r>
      <w:r w:rsidR="002F6148" w:rsidRPr="00E868C7">
        <w:rPr>
          <w:rFonts w:ascii="Arial Narrow" w:hAnsi="Arial Narrow"/>
          <w:sz w:val="20"/>
          <w:szCs w:val="20"/>
        </w:rPr>
        <w:t xml:space="preserve"> jako v sousedním úseku chodníku.</w:t>
      </w:r>
      <w:r w:rsidRPr="00E868C7">
        <w:rPr>
          <w:rFonts w:ascii="Arial Narrow" w:hAnsi="Arial Narrow"/>
          <w:sz w:val="20"/>
          <w:szCs w:val="20"/>
        </w:rPr>
        <w:t xml:space="preserve"> Strana blíže ke koleji bude vymezena zábradlím kotveného do jednotlivých ŽB patek. </w:t>
      </w:r>
    </w:p>
    <w:p w14:paraId="28161A9A" w14:textId="77777777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</w:p>
    <w:p w14:paraId="73075A29" w14:textId="77777777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Parametry přístupového chodníku :</w:t>
      </w:r>
    </w:p>
    <w:p w14:paraId="7C1ADD63" w14:textId="69D45B0D" w:rsidR="00226728" w:rsidRPr="00E868C7" w:rsidRDefault="00226728" w:rsidP="00226728">
      <w:pPr>
        <w:numPr>
          <w:ilvl w:val="0"/>
          <w:numId w:val="46"/>
        </w:num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contextualSpacing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 xml:space="preserve">Úsek </w:t>
      </w:r>
      <w:r w:rsidR="002F6148" w:rsidRPr="00E868C7">
        <w:rPr>
          <w:rFonts w:ascii="Arial Narrow" w:hAnsi="Arial Narrow"/>
          <w:sz w:val="20"/>
          <w:szCs w:val="20"/>
        </w:rPr>
        <w:t xml:space="preserve">chodníku </w:t>
      </w:r>
      <w:r w:rsidRPr="00E868C7">
        <w:rPr>
          <w:rFonts w:ascii="Arial Narrow" w:hAnsi="Arial Narrow"/>
          <w:sz w:val="20"/>
          <w:szCs w:val="20"/>
        </w:rPr>
        <w:t xml:space="preserve">délka </w:t>
      </w:r>
      <w:r w:rsidR="002F6148" w:rsidRPr="00E868C7">
        <w:rPr>
          <w:rFonts w:ascii="Arial Narrow" w:hAnsi="Arial Narrow"/>
          <w:sz w:val="20"/>
          <w:szCs w:val="20"/>
        </w:rPr>
        <w:t>6</w:t>
      </w:r>
      <w:r w:rsidRPr="00E868C7">
        <w:rPr>
          <w:rFonts w:ascii="Arial Narrow" w:hAnsi="Arial Narrow"/>
          <w:sz w:val="20"/>
          <w:szCs w:val="20"/>
        </w:rPr>
        <w:t>,</w:t>
      </w:r>
      <w:r w:rsidR="002F6148" w:rsidRPr="00E868C7">
        <w:rPr>
          <w:rFonts w:ascii="Arial Narrow" w:hAnsi="Arial Narrow"/>
          <w:sz w:val="20"/>
          <w:szCs w:val="20"/>
        </w:rPr>
        <w:t>125</w:t>
      </w:r>
      <w:r w:rsidRPr="00E868C7">
        <w:rPr>
          <w:rFonts w:ascii="Arial Narrow" w:hAnsi="Arial Narrow"/>
          <w:sz w:val="20"/>
          <w:szCs w:val="20"/>
        </w:rPr>
        <w:t>m)</w:t>
      </w:r>
    </w:p>
    <w:p w14:paraId="2DAC20F8" w14:textId="743D04E7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Max. podélný sklon</w:t>
      </w:r>
      <w:r w:rsidR="002F6148" w:rsidRPr="00E868C7">
        <w:rPr>
          <w:rFonts w:ascii="Arial Narrow" w:hAnsi="Arial Narrow"/>
          <w:sz w:val="20"/>
          <w:szCs w:val="20"/>
        </w:rPr>
        <w:t xml:space="preserve"> (stávající)</w:t>
      </w:r>
      <w:r w:rsidRPr="00E868C7">
        <w:rPr>
          <w:rFonts w:ascii="Arial Narrow" w:hAnsi="Arial Narrow"/>
          <w:sz w:val="20"/>
          <w:szCs w:val="20"/>
        </w:rPr>
        <w:t xml:space="preserve"> :</w:t>
      </w:r>
      <w:r w:rsidR="002F6148" w:rsidRPr="00E868C7">
        <w:rPr>
          <w:rFonts w:ascii="Arial Narrow" w:hAnsi="Arial Narrow"/>
          <w:sz w:val="20"/>
          <w:szCs w:val="20"/>
        </w:rPr>
        <w:t xml:space="preserve"> do </w:t>
      </w:r>
      <w:r w:rsidRPr="00E868C7">
        <w:rPr>
          <w:rFonts w:ascii="Arial Narrow" w:hAnsi="Arial Narrow"/>
          <w:sz w:val="20"/>
          <w:szCs w:val="20"/>
        </w:rPr>
        <w:t>5</w:t>
      </w:r>
      <w:r w:rsidR="002F6148" w:rsidRPr="00E868C7">
        <w:rPr>
          <w:rFonts w:ascii="Arial Narrow" w:hAnsi="Arial Narrow"/>
          <w:sz w:val="20"/>
          <w:szCs w:val="20"/>
        </w:rPr>
        <w:t>,</w:t>
      </w:r>
      <w:r w:rsidRPr="00E868C7">
        <w:rPr>
          <w:rFonts w:ascii="Arial Narrow" w:hAnsi="Arial Narrow"/>
          <w:sz w:val="20"/>
          <w:szCs w:val="20"/>
        </w:rPr>
        <w:t xml:space="preserve">0% </w:t>
      </w:r>
    </w:p>
    <w:p w14:paraId="3F798344" w14:textId="77777777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Příčný sklon:</w:t>
      </w:r>
      <w:r w:rsidRPr="00E868C7">
        <w:rPr>
          <w:rFonts w:ascii="Arial Narrow" w:hAnsi="Arial Narrow"/>
          <w:sz w:val="20"/>
          <w:szCs w:val="20"/>
        </w:rPr>
        <w:tab/>
        <w:t>2%</w:t>
      </w:r>
    </w:p>
    <w:p w14:paraId="33AD91E2" w14:textId="77777777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Šířka:</w:t>
      </w:r>
      <w:r w:rsidRPr="00E868C7">
        <w:rPr>
          <w:rFonts w:ascii="Arial Narrow" w:hAnsi="Arial Narrow"/>
          <w:sz w:val="20"/>
          <w:szCs w:val="20"/>
        </w:rPr>
        <w:tab/>
        <w:t xml:space="preserve">2,0m </w:t>
      </w:r>
    </w:p>
    <w:p w14:paraId="4E05A94E" w14:textId="77777777" w:rsidR="002F6148" w:rsidRPr="00E868C7" w:rsidRDefault="002F614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Celk.plocha chodníku (úpravy) : 12,50 m2</w:t>
      </w:r>
    </w:p>
    <w:p w14:paraId="770980EF" w14:textId="6631FEC7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 xml:space="preserve">Úprava a doplnění této plochy se provede nenamrz.propust.materiál s uzavírací vrstvou z drti dobré zhutnitelnosti ČSN 72 1002 (Ž8.1),tj. včetně přehutnění. </w:t>
      </w:r>
    </w:p>
    <w:p w14:paraId="42A44A0F" w14:textId="77777777" w:rsidR="00226728" w:rsidRPr="00E868C7" w:rsidRDefault="00226728" w:rsidP="00226728">
      <w:pPr>
        <w:tabs>
          <w:tab w:val="left" w:pos="240"/>
        </w:tabs>
        <w:overflowPunct w:val="0"/>
        <w:autoSpaceDE w:val="0"/>
        <w:autoSpaceDN w:val="0"/>
        <w:adjustRightInd w:val="0"/>
        <w:spacing w:line="274" w:lineRule="exact"/>
        <w:ind w:right="20"/>
        <w:textAlignment w:val="baseline"/>
        <w:rPr>
          <w:rFonts w:ascii="Arial Narrow" w:hAnsi="Arial Narrow"/>
          <w:sz w:val="20"/>
          <w:szCs w:val="20"/>
        </w:rPr>
      </w:pPr>
    </w:p>
    <w:p w14:paraId="33B9F765" w14:textId="350A8511" w:rsidR="00226728" w:rsidRPr="00E868C7" w:rsidRDefault="00226728" w:rsidP="00226728">
      <w:pPr>
        <w:overflowPunct w:val="0"/>
        <w:autoSpaceDE w:val="0"/>
        <w:autoSpaceDN w:val="0"/>
        <w:adjustRightInd w:val="0"/>
        <w:spacing w:after="240" w:line="269" w:lineRule="exact"/>
        <w:ind w:right="40" w:firstLine="700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Konstrukce chodníku za zámk.dlažby je zakreslena a popsána v příloze</w:t>
      </w:r>
      <w:r w:rsidRPr="00E868C7">
        <w:rPr>
          <w:rFonts w:ascii="Arial Narrow" w:hAnsi="Arial Narrow" w:cs="Franklin Gothic Book"/>
          <w:i/>
          <w:iCs/>
          <w:spacing w:val="20"/>
          <w:sz w:val="20"/>
          <w:szCs w:val="20"/>
          <w:shd w:val="clear" w:color="auto" w:fill="FFFFFF"/>
        </w:rPr>
        <w:t xml:space="preserve">  Vzorov</w:t>
      </w:r>
      <w:r w:rsidR="008829A8" w:rsidRPr="00E868C7">
        <w:rPr>
          <w:rFonts w:ascii="Arial Narrow" w:hAnsi="Arial Narrow" w:cs="Franklin Gothic Book"/>
          <w:i/>
          <w:iCs/>
          <w:spacing w:val="20"/>
          <w:sz w:val="20"/>
          <w:szCs w:val="20"/>
          <w:shd w:val="clear" w:color="auto" w:fill="FFFFFF"/>
        </w:rPr>
        <w:t>ý příčný</w:t>
      </w:r>
      <w:r w:rsidRPr="00E868C7">
        <w:rPr>
          <w:rFonts w:ascii="Arial Narrow" w:hAnsi="Arial Narrow" w:cs="Franklin Gothic Book"/>
          <w:i/>
          <w:iCs/>
          <w:spacing w:val="20"/>
          <w:sz w:val="20"/>
          <w:szCs w:val="20"/>
          <w:shd w:val="clear" w:color="auto" w:fill="FFFFFF"/>
        </w:rPr>
        <w:t xml:space="preserve"> řez (viz výkres č. 0</w:t>
      </w:r>
      <w:r w:rsidR="008829A8" w:rsidRPr="00E868C7">
        <w:rPr>
          <w:rFonts w:ascii="Arial Narrow" w:hAnsi="Arial Narrow" w:cs="Franklin Gothic Book"/>
          <w:i/>
          <w:iCs/>
          <w:spacing w:val="20"/>
          <w:sz w:val="20"/>
          <w:szCs w:val="20"/>
          <w:shd w:val="clear" w:color="auto" w:fill="FFFFFF"/>
        </w:rPr>
        <w:t>0</w:t>
      </w:r>
      <w:r w:rsidRPr="00E868C7">
        <w:rPr>
          <w:rFonts w:ascii="Arial Narrow" w:hAnsi="Arial Narrow" w:cs="Franklin Gothic Book"/>
          <w:i/>
          <w:iCs/>
          <w:spacing w:val="20"/>
          <w:sz w:val="20"/>
          <w:szCs w:val="20"/>
          <w:shd w:val="clear" w:color="auto" w:fill="FFFFFF"/>
        </w:rPr>
        <w:t xml:space="preserve">2). </w:t>
      </w:r>
      <w:r w:rsidRPr="00E868C7">
        <w:rPr>
          <w:rFonts w:ascii="Arial Narrow" w:hAnsi="Arial Narrow"/>
          <w:sz w:val="20"/>
          <w:szCs w:val="20"/>
        </w:rPr>
        <w:t xml:space="preserve">Pochozí plocha je navržena pro nemotoristické komunikace bez nutnosti zohlednit dopravní zatížení od zařízení zimní údržby, je vydlážděna betonovou zámkovou dlažbou s impregnací tl. 60mm, uloženou do lože z kamenné drti fr. 4/8, tl. min. </w:t>
      </w:r>
      <w:r w:rsidR="008829A8" w:rsidRPr="00E868C7">
        <w:rPr>
          <w:rFonts w:ascii="Arial Narrow" w:hAnsi="Arial Narrow"/>
          <w:sz w:val="20"/>
          <w:szCs w:val="20"/>
        </w:rPr>
        <w:t>3</w:t>
      </w:r>
      <w:r w:rsidRPr="00E868C7">
        <w:rPr>
          <w:rFonts w:ascii="Arial Narrow" w:hAnsi="Arial Narrow"/>
          <w:sz w:val="20"/>
          <w:szCs w:val="20"/>
        </w:rPr>
        <w:t>0mm. Dlažba je ohraničena chodníkovým obrubníkem 100/</w:t>
      </w:r>
      <w:r w:rsidR="008829A8" w:rsidRPr="00E868C7">
        <w:rPr>
          <w:rFonts w:ascii="Arial Narrow" w:hAnsi="Arial Narrow"/>
          <w:sz w:val="20"/>
          <w:szCs w:val="20"/>
        </w:rPr>
        <w:t>10</w:t>
      </w:r>
      <w:r w:rsidRPr="00E868C7">
        <w:rPr>
          <w:rFonts w:ascii="Arial Narrow" w:hAnsi="Arial Narrow"/>
          <w:sz w:val="20"/>
          <w:szCs w:val="20"/>
        </w:rPr>
        <w:t>/25</w:t>
      </w:r>
      <w:r w:rsidR="008829A8" w:rsidRPr="00E868C7">
        <w:rPr>
          <w:rFonts w:ascii="Arial Narrow" w:hAnsi="Arial Narrow"/>
          <w:sz w:val="20"/>
          <w:szCs w:val="20"/>
        </w:rPr>
        <w:t xml:space="preserve"> cm</w:t>
      </w:r>
      <w:r w:rsidRPr="00E868C7">
        <w:rPr>
          <w:rFonts w:ascii="Arial Narrow" w:hAnsi="Arial Narrow"/>
          <w:sz w:val="20"/>
          <w:szCs w:val="20"/>
        </w:rPr>
        <w:t xml:space="preserve"> uloženým do betonového lože C16/20.</w:t>
      </w:r>
    </w:p>
    <w:p w14:paraId="00549E49" w14:textId="77777777" w:rsidR="00226728" w:rsidRPr="00E868C7" w:rsidRDefault="00226728" w:rsidP="00226728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 xml:space="preserve">Skladba konstrukce navržena dle </w:t>
      </w:r>
      <w:r w:rsidRPr="00E868C7">
        <w:rPr>
          <w:rFonts w:ascii="Arial Narrow" w:hAnsi="Arial Narrow"/>
          <w:i/>
          <w:sz w:val="20"/>
          <w:szCs w:val="20"/>
        </w:rPr>
        <w:t>TP 170 Navrhování vozovek pozemních komunikací</w:t>
      </w:r>
      <w:r w:rsidRPr="00E868C7">
        <w:rPr>
          <w:rFonts w:ascii="Arial Narrow" w:hAnsi="Arial Narrow"/>
          <w:sz w:val="20"/>
          <w:szCs w:val="20"/>
        </w:rPr>
        <w:t xml:space="preserve"> následovně :</w:t>
      </w:r>
    </w:p>
    <w:p w14:paraId="4948F9A9" w14:textId="77777777" w:rsidR="00226728" w:rsidRPr="00E868C7" w:rsidRDefault="00226728" w:rsidP="00226728">
      <w:pPr>
        <w:keepNext/>
        <w:overflowPunct w:val="0"/>
        <w:autoSpaceDE w:val="0"/>
        <w:autoSpaceDN w:val="0"/>
        <w:adjustRightInd w:val="0"/>
        <w:spacing w:before="120"/>
        <w:ind w:left="709"/>
        <w:textAlignment w:val="baseline"/>
        <w:rPr>
          <w:rFonts w:ascii="Arial Narrow" w:hAnsi="Arial Narrow"/>
          <w:b/>
          <w:sz w:val="20"/>
          <w:szCs w:val="20"/>
        </w:rPr>
      </w:pPr>
      <w:r w:rsidRPr="00E868C7">
        <w:rPr>
          <w:rFonts w:ascii="Arial Narrow" w:hAnsi="Arial Narrow"/>
          <w:b/>
          <w:sz w:val="20"/>
          <w:szCs w:val="20"/>
        </w:rPr>
        <w:t>D2-D-1-V-PIII</w:t>
      </w:r>
      <w:r w:rsidRPr="00E868C7">
        <w:rPr>
          <w:rFonts w:ascii="Arial Narrow" w:hAnsi="Arial Narrow"/>
          <w:sz w:val="20"/>
          <w:szCs w:val="20"/>
        </w:rPr>
        <w:t xml:space="preserve">     </w:t>
      </w:r>
    </w:p>
    <w:p w14:paraId="0F9EA982" w14:textId="77777777" w:rsidR="00226728" w:rsidRPr="00E868C7" w:rsidRDefault="00226728" w:rsidP="00226728">
      <w:pPr>
        <w:keepNext/>
        <w:tabs>
          <w:tab w:val="right" w:pos="3402"/>
          <w:tab w:val="right" w:pos="5670"/>
          <w:tab w:val="right" w:pos="7938"/>
        </w:tabs>
        <w:overflowPunct w:val="0"/>
        <w:autoSpaceDE w:val="0"/>
        <w:autoSpaceDN w:val="0"/>
        <w:adjustRightInd w:val="0"/>
        <w:ind w:left="709"/>
        <w:textAlignment w:val="baseline"/>
        <w:rPr>
          <w:rFonts w:ascii="Arial Narrow" w:hAnsi="Arial Narrow"/>
          <w:sz w:val="20"/>
          <w:szCs w:val="20"/>
        </w:rPr>
      </w:pPr>
    </w:p>
    <w:p w14:paraId="54D98B4F" w14:textId="77777777" w:rsidR="00226728" w:rsidRPr="00E868C7" w:rsidRDefault="00226728" w:rsidP="00226728">
      <w:pPr>
        <w:keepNext/>
        <w:tabs>
          <w:tab w:val="right" w:pos="3828"/>
          <w:tab w:val="right" w:pos="5954"/>
          <w:tab w:val="right" w:pos="7938"/>
        </w:tabs>
        <w:overflowPunct w:val="0"/>
        <w:autoSpaceDE w:val="0"/>
        <w:autoSpaceDN w:val="0"/>
        <w:adjustRightInd w:val="0"/>
        <w:ind w:left="709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Zámková dlažba (ČSN 73 6131)</w:t>
      </w:r>
      <w:r w:rsidRPr="00E868C7">
        <w:rPr>
          <w:rFonts w:ascii="Arial Narrow" w:hAnsi="Arial Narrow"/>
          <w:sz w:val="20"/>
          <w:szCs w:val="20"/>
        </w:rPr>
        <w:tab/>
      </w:r>
      <w:r w:rsidRPr="00E868C7">
        <w:rPr>
          <w:rFonts w:ascii="Arial Narrow" w:hAnsi="Arial Narrow"/>
          <w:sz w:val="20"/>
          <w:szCs w:val="20"/>
        </w:rPr>
        <w:tab/>
        <w:t>DL I</w:t>
      </w:r>
      <w:r w:rsidRPr="00E868C7">
        <w:rPr>
          <w:rFonts w:ascii="Arial Narrow" w:hAnsi="Arial Narrow"/>
          <w:sz w:val="20"/>
          <w:szCs w:val="20"/>
        </w:rPr>
        <w:tab/>
        <w:t>60mm</w:t>
      </w:r>
    </w:p>
    <w:p w14:paraId="38C2408C" w14:textId="77777777" w:rsidR="00226728" w:rsidRPr="00E868C7" w:rsidRDefault="00226728" w:rsidP="00226728">
      <w:pPr>
        <w:keepNext/>
        <w:tabs>
          <w:tab w:val="right" w:pos="3828"/>
          <w:tab w:val="right" w:pos="5954"/>
          <w:tab w:val="right" w:pos="7938"/>
        </w:tabs>
        <w:overflowPunct w:val="0"/>
        <w:autoSpaceDE w:val="0"/>
        <w:autoSpaceDN w:val="0"/>
        <w:adjustRightInd w:val="0"/>
        <w:ind w:left="709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Lože dlažby (drobné drcené kamenivo, ČSN 73 6131)</w:t>
      </w:r>
      <w:r w:rsidRPr="00E868C7">
        <w:rPr>
          <w:rFonts w:ascii="Arial Narrow" w:hAnsi="Arial Narrow"/>
          <w:sz w:val="20"/>
          <w:szCs w:val="20"/>
        </w:rPr>
        <w:tab/>
        <w:t>DDK</w:t>
      </w:r>
      <w:r w:rsidRPr="00E868C7">
        <w:rPr>
          <w:rFonts w:ascii="Arial Narrow" w:hAnsi="Arial Narrow"/>
          <w:sz w:val="20"/>
          <w:szCs w:val="20"/>
        </w:rPr>
        <w:tab/>
        <w:t>30mm</w:t>
      </w:r>
    </w:p>
    <w:p w14:paraId="0F331573" w14:textId="32C28CD4" w:rsidR="00226728" w:rsidRPr="00E868C7" w:rsidRDefault="00226728" w:rsidP="00226728">
      <w:pPr>
        <w:keepNext/>
        <w:pBdr>
          <w:bottom w:val="single" w:sz="4" w:space="1" w:color="auto"/>
        </w:pBdr>
        <w:tabs>
          <w:tab w:val="right" w:pos="3828"/>
          <w:tab w:val="right" w:pos="5954"/>
          <w:tab w:val="right" w:pos="7938"/>
        </w:tabs>
        <w:overflowPunct w:val="0"/>
        <w:autoSpaceDE w:val="0"/>
        <w:autoSpaceDN w:val="0"/>
        <w:adjustRightInd w:val="0"/>
        <w:ind w:left="709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Štěrkodrť fr.0-32 mm (ČSN 73 6126)</w:t>
      </w:r>
      <w:r w:rsidRPr="00E868C7">
        <w:rPr>
          <w:rFonts w:ascii="Arial Narrow" w:hAnsi="Arial Narrow"/>
          <w:sz w:val="20"/>
          <w:szCs w:val="20"/>
        </w:rPr>
        <w:tab/>
        <w:t>ŠD</w:t>
      </w:r>
      <w:r w:rsidRPr="00E868C7">
        <w:rPr>
          <w:rFonts w:ascii="Arial Narrow" w:hAnsi="Arial Narrow"/>
          <w:sz w:val="20"/>
          <w:szCs w:val="20"/>
          <w:vertAlign w:val="subscript"/>
        </w:rPr>
        <w:t>A</w:t>
      </w:r>
      <w:r w:rsidRPr="00E868C7">
        <w:rPr>
          <w:rFonts w:ascii="Arial Narrow" w:hAnsi="Arial Narrow"/>
          <w:sz w:val="20"/>
          <w:szCs w:val="20"/>
        </w:rPr>
        <w:tab/>
      </w:r>
      <w:r w:rsidR="00562B8B" w:rsidRPr="00E868C7">
        <w:rPr>
          <w:rFonts w:ascii="Arial Narrow" w:hAnsi="Arial Narrow"/>
          <w:sz w:val="20"/>
          <w:szCs w:val="20"/>
        </w:rPr>
        <w:tab/>
      </w:r>
      <w:r w:rsidRPr="00E868C7">
        <w:rPr>
          <w:rFonts w:ascii="Arial Narrow" w:hAnsi="Arial Narrow"/>
          <w:sz w:val="20"/>
          <w:szCs w:val="20"/>
        </w:rPr>
        <w:t>150mm</w:t>
      </w:r>
    </w:p>
    <w:p w14:paraId="35CAA768" w14:textId="3962774A" w:rsidR="00226728" w:rsidRPr="00E868C7" w:rsidRDefault="00226728" w:rsidP="00226728">
      <w:pPr>
        <w:keepNext/>
        <w:pBdr>
          <w:bottom w:val="single" w:sz="4" w:space="1" w:color="auto"/>
        </w:pBdr>
        <w:tabs>
          <w:tab w:val="right" w:pos="3828"/>
          <w:tab w:val="right" w:pos="5954"/>
          <w:tab w:val="right" w:pos="7938"/>
        </w:tabs>
        <w:overflowPunct w:val="0"/>
        <w:autoSpaceDE w:val="0"/>
        <w:autoSpaceDN w:val="0"/>
        <w:adjustRightInd w:val="0"/>
        <w:ind w:left="709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Štěrkodrť  fr.0-63 mm (ČSN 73 6126)</w:t>
      </w:r>
      <w:r w:rsidRPr="00E868C7">
        <w:rPr>
          <w:rFonts w:ascii="Arial Narrow" w:hAnsi="Arial Narrow"/>
          <w:sz w:val="20"/>
          <w:szCs w:val="20"/>
        </w:rPr>
        <w:tab/>
        <w:t>ŠD</w:t>
      </w:r>
      <w:r w:rsidRPr="00E868C7">
        <w:rPr>
          <w:rFonts w:ascii="Arial Narrow" w:hAnsi="Arial Narrow"/>
          <w:sz w:val="20"/>
          <w:szCs w:val="20"/>
          <w:vertAlign w:val="subscript"/>
        </w:rPr>
        <w:t>B</w:t>
      </w:r>
      <w:r w:rsidRPr="00E868C7">
        <w:rPr>
          <w:rFonts w:ascii="Arial Narrow" w:hAnsi="Arial Narrow"/>
          <w:sz w:val="20"/>
          <w:szCs w:val="20"/>
        </w:rPr>
        <w:tab/>
      </w:r>
      <w:r w:rsidR="00562B8B" w:rsidRPr="00E868C7">
        <w:rPr>
          <w:rFonts w:ascii="Arial Narrow" w:hAnsi="Arial Narrow"/>
          <w:sz w:val="20"/>
          <w:szCs w:val="20"/>
        </w:rPr>
        <w:tab/>
      </w:r>
      <w:r w:rsidRPr="00E868C7">
        <w:rPr>
          <w:rFonts w:ascii="Arial Narrow" w:hAnsi="Arial Narrow"/>
          <w:sz w:val="20"/>
          <w:szCs w:val="20"/>
        </w:rPr>
        <w:t>200mm</w:t>
      </w:r>
    </w:p>
    <w:p w14:paraId="3A851753" w14:textId="45634AC4" w:rsidR="00226728" w:rsidRPr="00E868C7" w:rsidRDefault="00226728" w:rsidP="00226728">
      <w:pPr>
        <w:tabs>
          <w:tab w:val="right" w:pos="3828"/>
          <w:tab w:val="right" w:pos="5954"/>
          <w:tab w:val="right" w:pos="7938"/>
        </w:tabs>
        <w:overflowPunct w:val="0"/>
        <w:autoSpaceDE w:val="0"/>
        <w:autoSpaceDN w:val="0"/>
        <w:adjustRightInd w:val="0"/>
        <w:ind w:left="709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Konstrukce celkem</w:t>
      </w:r>
      <w:r w:rsidRPr="00E868C7">
        <w:rPr>
          <w:rFonts w:ascii="Arial Narrow" w:hAnsi="Arial Narrow"/>
          <w:sz w:val="20"/>
          <w:szCs w:val="20"/>
        </w:rPr>
        <w:tab/>
      </w:r>
      <w:r w:rsidRPr="00E868C7">
        <w:rPr>
          <w:rFonts w:ascii="Arial Narrow" w:hAnsi="Arial Narrow"/>
          <w:sz w:val="20"/>
          <w:szCs w:val="20"/>
        </w:rPr>
        <w:tab/>
      </w:r>
      <w:r w:rsidRPr="00E868C7">
        <w:rPr>
          <w:rFonts w:ascii="Arial Narrow" w:hAnsi="Arial Narrow"/>
          <w:sz w:val="20"/>
          <w:szCs w:val="20"/>
        </w:rPr>
        <w:tab/>
        <w:t>440mm</w:t>
      </w:r>
    </w:p>
    <w:p w14:paraId="1EDC9D20" w14:textId="77777777" w:rsidR="00226728" w:rsidRPr="00E868C7" w:rsidRDefault="00226728" w:rsidP="00226728">
      <w:pPr>
        <w:overflowPunct w:val="0"/>
        <w:autoSpaceDE w:val="0"/>
        <w:autoSpaceDN w:val="0"/>
        <w:adjustRightInd w:val="0"/>
        <w:spacing w:line="269" w:lineRule="exact"/>
        <w:ind w:right="40" w:firstLine="700"/>
        <w:jc w:val="both"/>
        <w:textAlignment w:val="baseline"/>
        <w:rPr>
          <w:rFonts w:ascii="Arial Narrow" w:hAnsi="Arial Narrow"/>
          <w:sz w:val="20"/>
          <w:szCs w:val="20"/>
        </w:rPr>
      </w:pPr>
    </w:p>
    <w:p w14:paraId="5C6FFF45" w14:textId="77777777" w:rsidR="00226728" w:rsidRPr="00E868C7" w:rsidRDefault="00226728" w:rsidP="00226728">
      <w:pPr>
        <w:overflowPunct w:val="0"/>
        <w:autoSpaceDE w:val="0"/>
        <w:autoSpaceDN w:val="0"/>
        <w:adjustRightInd w:val="0"/>
        <w:spacing w:line="269" w:lineRule="exact"/>
        <w:ind w:right="40" w:firstLine="700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Modul přetvárnosti zemní pláně se kontroluje zatěžovací zkouškou. Min. hodnota modulu přetvárnosti zeminy v podloží chodníku je předepsaná E</w:t>
      </w:r>
      <w:r w:rsidRPr="00E868C7">
        <w:rPr>
          <w:rFonts w:ascii="Arial Narrow" w:hAnsi="Arial Narrow"/>
          <w:sz w:val="20"/>
          <w:szCs w:val="20"/>
          <w:vertAlign w:val="subscript"/>
        </w:rPr>
        <w:t>def2</w:t>
      </w:r>
      <w:r w:rsidRPr="00E868C7">
        <w:rPr>
          <w:rFonts w:ascii="Arial Narrow" w:hAnsi="Arial Narrow"/>
          <w:sz w:val="20"/>
          <w:szCs w:val="20"/>
        </w:rPr>
        <w:t xml:space="preserve"> je 30 MPa.</w:t>
      </w:r>
    </w:p>
    <w:p w14:paraId="4FA0DE52" w14:textId="77777777" w:rsidR="00226728" w:rsidRPr="00E868C7" w:rsidRDefault="00226728" w:rsidP="00226728">
      <w:pPr>
        <w:overflowPunct w:val="0"/>
        <w:autoSpaceDE w:val="0"/>
        <w:autoSpaceDN w:val="0"/>
        <w:adjustRightInd w:val="0"/>
        <w:spacing w:line="269" w:lineRule="exact"/>
        <w:ind w:right="40" w:firstLine="700"/>
        <w:jc w:val="both"/>
        <w:textAlignment w:val="baseline"/>
        <w:rPr>
          <w:rFonts w:ascii="Arial Narrow" w:hAnsi="Arial Narrow"/>
          <w:sz w:val="20"/>
          <w:szCs w:val="20"/>
        </w:rPr>
      </w:pPr>
    </w:p>
    <w:p w14:paraId="697DCAF9" w14:textId="77777777" w:rsidR="00226728" w:rsidRPr="00E868C7" w:rsidRDefault="00226728" w:rsidP="00226728">
      <w:pPr>
        <w:overflowPunct w:val="0"/>
        <w:autoSpaceDE w:val="0"/>
        <w:autoSpaceDN w:val="0"/>
        <w:adjustRightInd w:val="0"/>
        <w:spacing w:line="269" w:lineRule="exact"/>
        <w:ind w:left="20" w:right="20" w:firstLine="70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Povrch pochozích ploch přístupových chodníků musí být rovný, pevný a upravený proti skluzu dle vyhlášky 398/2009 Sb. a dle normy ČSN 73 4959 „Nástupiště a nástupištní přístřešky na drahách celostátních, regionálních a vlečkách". Nášlapná vrstva musí mít:</w:t>
      </w:r>
    </w:p>
    <w:p w14:paraId="19E0B4D6" w14:textId="77777777" w:rsidR="00226728" w:rsidRPr="00E868C7" w:rsidRDefault="00226728" w:rsidP="00226728">
      <w:pPr>
        <w:numPr>
          <w:ilvl w:val="0"/>
          <w:numId w:val="47"/>
        </w:numPr>
        <w:tabs>
          <w:tab w:val="left" w:pos="864"/>
        </w:tabs>
        <w:overflowPunct w:val="0"/>
        <w:autoSpaceDE w:val="0"/>
        <w:autoSpaceDN w:val="0"/>
        <w:adjustRightInd w:val="0"/>
        <w:spacing w:line="269" w:lineRule="exact"/>
        <w:ind w:left="920" w:right="3900" w:hanging="20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součinitel smykového tření nejméně p = 0,6 popřípadě ve sklonu pak:</w:t>
      </w:r>
    </w:p>
    <w:p w14:paraId="5C862B51" w14:textId="77777777" w:rsidR="00226728" w:rsidRPr="00E868C7" w:rsidRDefault="00226728" w:rsidP="00226728">
      <w:pPr>
        <w:numPr>
          <w:ilvl w:val="0"/>
          <w:numId w:val="47"/>
        </w:numPr>
        <w:tabs>
          <w:tab w:val="left" w:pos="864"/>
        </w:tabs>
        <w:overflowPunct w:val="0"/>
        <w:autoSpaceDE w:val="0"/>
        <w:autoSpaceDN w:val="0"/>
        <w:adjustRightInd w:val="0"/>
        <w:spacing w:after="180" w:line="269" w:lineRule="exact"/>
        <w:ind w:left="920" w:right="3240" w:hanging="200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součinitel smykového tření nejméně p = 0,6 + tg a a je úhel sklonu ve směru chůze.</w:t>
      </w:r>
    </w:p>
    <w:p w14:paraId="22389766" w14:textId="5B0A1046" w:rsidR="00226728" w:rsidRPr="00E868C7" w:rsidRDefault="00226728" w:rsidP="00226728">
      <w:pPr>
        <w:tabs>
          <w:tab w:val="left" w:pos="864"/>
        </w:tabs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Provedení varovných pásů bude provedeno v barevně kontrastním provedení (červenohnědá) oproti ploše chodníku (šedá), tl.60mm. Umístění var</w:t>
      </w:r>
      <w:r w:rsidR="008829A8" w:rsidRPr="00E868C7">
        <w:rPr>
          <w:rFonts w:ascii="Arial Narrow" w:hAnsi="Arial Narrow"/>
          <w:sz w:val="20"/>
          <w:szCs w:val="20"/>
        </w:rPr>
        <w:t xml:space="preserve">ovného </w:t>
      </w:r>
      <w:r w:rsidRPr="00E868C7">
        <w:rPr>
          <w:rFonts w:ascii="Arial Narrow" w:hAnsi="Arial Narrow"/>
          <w:sz w:val="20"/>
          <w:szCs w:val="20"/>
        </w:rPr>
        <w:t>pás</w:t>
      </w:r>
      <w:r w:rsidR="00861DE2" w:rsidRPr="00E868C7">
        <w:rPr>
          <w:rFonts w:ascii="Arial Narrow" w:hAnsi="Arial Narrow"/>
          <w:sz w:val="20"/>
          <w:szCs w:val="20"/>
        </w:rPr>
        <w:t>u</w:t>
      </w:r>
      <w:r w:rsidRPr="00E868C7">
        <w:rPr>
          <w:rFonts w:ascii="Arial Narrow" w:hAnsi="Arial Narrow"/>
          <w:sz w:val="20"/>
          <w:szCs w:val="20"/>
        </w:rPr>
        <w:t xml:space="preserve"> musí být provedeno v souladu s ČSN 73 6380 a dle Vzor.listů žel.spodku SŽ Ž 8.7 (Obrázek 27). Zde se jedná pouze o varovný pás šířky 0,4m který bude proveden v blízkosti napojení na místní komunikacei tak, jak je patrné z výkresové části (</w:t>
      </w:r>
      <w:r w:rsidR="00861DE2" w:rsidRPr="00E868C7">
        <w:rPr>
          <w:rFonts w:ascii="Arial Narrow" w:hAnsi="Arial Narrow"/>
          <w:sz w:val="20"/>
          <w:szCs w:val="20"/>
        </w:rPr>
        <w:t>viz</w:t>
      </w:r>
      <w:r w:rsidRPr="00E868C7">
        <w:rPr>
          <w:rFonts w:ascii="Arial Narrow" w:hAnsi="Arial Narrow"/>
          <w:sz w:val="20"/>
          <w:szCs w:val="20"/>
        </w:rPr>
        <w:t xml:space="preserve"> příloha 0</w:t>
      </w:r>
      <w:r w:rsidR="00861DE2" w:rsidRPr="00E868C7">
        <w:rPr>
          <w:rFonts w:ascii="Arial Narrow" w:hAnsi="Arial Narrow"/>
          <w:sz w:val="20"/>
          <w:szCs w:val="20"/>
        </w:rPr>
        <w:t>01</w:t>
      </w:r>
      <w:r w:rsidRPr="00E868C7">
        <w:rPr>
          <w:rFonts w:ascii="Arial Narrow" w:hAnsi="Arial Narrow"/>
          <w:sz w:val="20"/>
          <w:szCs w:val="20"/>
        </w:rPr>
        <w:t xml:space="preserve"> </w:t>
      </w:r>
      <w:r w:rsidR="00861DE2" w:rsidRPr="00E868C7">
        <w:rPr>
          <w:rFonts w:ascii="Arial Narrow" w:hAnsi="Arial Narrow"/>
          <w:sz w:val="20"/>
          <w:szCs w:val="20"/>
        </w:rPr>
        <w:t>Situace</w:t>
      </w:r>
      <w:r w:rsidRPr="00E868C7">
        <w:rPr>
          <w:rFonts w:ascii="Arial Narrow" w:hAnsi="Arial Narrow"/>
          <w:sz w:val="20"/>
          <w:szCs w:val="20"/>
        </w:rPr>
        <w:t xml:space="preserve">) a oboustranně </w:t>
      </w:r>
      <w:r w:rsidR="00861DE2" w:rsidRPr="00E868C7">
        <w:rPr>
          <w:rFonts w:ascii="Arial Narrow" w:hAnsi="Arial Narrow"/>
          <w:sz w:val="20"/>
          <w:szCs w:val="20"/>
        </w:rPr>
        <w:t>podél</w:t>
      </w:r>
      <w:r w:rsidRPr="00E868C7">
        <w:rPr>
          <w:rFonts w:ascii="Arial Narrow" w:hAnsi="Arial Narrow"/>
          <w:sz w:val="20"/>
          <w:szCs w:val="20"/>
        </w:rPr>
        <w:t> var.pásu se provede dlažba ostrohranná 200/200mm v šířce 0,40m. Ostrohranná dlažba a zámková dlažba chodníku bude provedena v odstínu šedá.</w:t>
      </w:r>
      <w:r w:rsidR="002626F3" w:rsidRPr="00E868C7">
        <w:rPr>
          <w:rFonts w:ascii="Arial Narrow" w:hAnsi="Arial Narrow"/>
          <w:sz w:val="20"/>
          <w:szCs w:val="20"/>
        </w:rPr>
        <w:t xml:space="preserve"> Projektant doporučuje použít namísto zámk.dlažby I-čko</w:t>
      </w:r>
      <w:r w:rsidR="00861DE2" w:rsidRPr="00E868C7">
        <w:rPr>
          <w:rFonts w:ascii="Arial Narrow" w:hAnsi="Arial Narrow"/>
          <w:sz w:val="20"/>
          <w:szCs w:val="20"/>
        </w:rPr>
        <w:t xml:space="preserve"> (stávající chodník)</w:t>
      </w:r>
      <w:r w:rsidR="002626F3" w:rsidRPr="00E868C7">
        <w:rPr>
          <w:rFonts w:ascii="Arial Narrow" w:hAnsi="Arial Narrow"/>
          <w:sz w:val="20"/>
          <w:szCs w:val="20"/>
        </w:rPr>
        <w:t xml:space="preserve"> typ dlažby </w:t>
      </w:r>
      <w:r w:rsidR="00861DE2" w:rsidRPr="00E868C7">
        <w:rPr>
          <w:rFonts w:ascii="Arial Narrow" w:hAnsi="Arial Narrow"/>
          <w:sz w:val="20"/>
          <w:szCs w:val="20"/>
        </w:rPr>
        <w:t>„</w:t>
      </w:r>
      <w:r w:rsidR="002626F3" w:rsidRPr="00E868C7">
        <w:rPr>
          <w:rFonts w:ascii="Arial Narrow" w:hAnsi="Arial Narrow"/>
          <w:sz w:val="20"/>
          <w:szCs w:val="20"/>
        </w:rPr>
        <w:t>parket</w:t>
      </w:r>
      <w:r w:rsidR="00861DE2" w:rsidRPr="00E868C7">
        <w:rPr>
          <w:rFonts w:ascii="Arial Narrow" w:hAnsi="Arial Narrow"/>
          <w:sz w:val="20"/>
          <w:szCs w:val="20"/>
        </w:rPr>
        <w:t>a“</w:t>
      </w:r>
      <w:r w:rsidR="002626F3" w:rsidRPr="00E868C7">
        <w:rPr>
          <w:rFonts w:ascii="Arial Narrow" w:hAnsi="Arial Narrow"/>
          <w:sz w:val="20"/>
          <w:szCs w:val="20"/>
        </w:rPr>
        <w:t xml:space="preserve"> – </w:t>
      </w:r>
      <w:r w:rsidR="002626F3" w:rsidRPr="00E868C7">
        <w:rPr>
          <w:rFonts w:ascii="Arial Narrow" w:hAnsi="Arial Narrow"/>
          <w:sz w:val="20"/>
          <w:szCs w:val="20"/>
          <w:u w:val="single"/>
        </w:rPr>
        <w:t>před objednáním materiálu domluvit</w:t>
      </w:r>
      <w:r w:rsidR="00861DE2" w:rsidRPr="00E868C7">
        <w:rPr>
          <w:rFonts w:ascii="Arial Narrow" w:hAnsi="Arial Narrow"/>
          <w:sz w:val="20"/>
          <w:szCs w:val="20"/>
          <w:u w:val="single"/>
        </w:rPr>
        <w:t xml:space="preserve"> typ zámk.dlažby</w:t>
      </w:r>
      <w:r w:rsidR="002626F3" w:rsidRPr="00E868C7">
        <w:rPr>
          <w:rFonts w:ascii="Arial Narrow" w:hAnsi="Arial Narrow"/>
          <w:sz w:val="20"/>
          <w:szCs w:val="20"/>
          <w:u w:val="single"/>
        </w:rPr>
        <w:t xml:space="preserve"> s investorem – resp.správcem objektu.</w:t>
      </w:r>
      <w:r w:rsidR="002626F3" w:rsidRPr="00E868C7">
        <w:rPr>
          <w:rFonts w:ascii="Arial Narrow" w:hAnsi="Arial Narrow"/>
          <w:sz w:val="20"/>
          <w:szCs w:val="20"/>
        </w:rPr>
        <w:t xml:space="preserve"> </w:t>
      </w:r>
    </w:p>
    <w:p w14:paraId="7014D6C7" w14:textId="77777777" w:rsidR="00226728" w:rsidRPr="00E868C7" w:rsidRDefault="00226728" w:rsidP="00226728">
      <w:pPr>
        <w:tabs>
          <w:tab w:val="left" w:pos="864"/>
        </w:tabs>
        <w:rPr>
          <w:rFonts w:ascii="Arial Narrow" w:hAnsi="Arial Narrow"/>
          <w:sz w:val="20"/>
          <w:szCs w:val="20"/>
        </w:rPr>
      </w:pPr>
    </w:p>
    <w:p w14:paraId="6A808F5E" w14:textId="77777777" w:rsidR="00226728" w:rsidRPr="00E868C7" w:rsidRDefault="00226728" w:rsidP="00226728">
      <w:pPr>
        <w:tabs>
          <w:tab w:val="left" w:pos="864"/>
        </w:tabs>
        <w:rPr>
          <w:rFonts w:ascii="Arial Narrow" w:hAnsi="Arial Narrow"/>
          <w:sz w:val="20"/>
          <w:szCs w:val="20"/>
        </w:rPr>
      </w:pPr>
    </w:p>
    <w:p w14:paraId="61090BBF" w14:textId="77777777" w:rsidR="00226728" w:rsidRPr="00E868C7" w:rsidRDefault="00226728" w:rsidP="00226728">
      <w:pPr>
        <w:tabs>
          <w:tab w:val="left" w:pos="864"/>
        </w:tabs>
        <w:rPr>
          <w:rFonts w:ascii="Arial Narrow" w:hAnsi="Arial Narrow"/>
          <w:sz w:val="20"/>
          <w:szCs w:val="20"/>
          <w:u w:val="single"/>
        </w:rPr>
      </w:pPr>
      <w:r w:rsidRPr="00E868C7">
        <w:rPr>
          <w:rFonts w:ascii="Arial Narrow" w:hAnsi="Arial Narrow"/>
          <w:sz w:val="20"/>
          <w:szCs w:val="20"/>
          <w:u w:val="single"/>
        </w:rPr>
        <w:t>Zábradlí u přístupového chodníku.</w:t>
      </w:r>
    </w:p>
    <w:p w14:paraId="33148F3B" w14:textId="73B0F962" w:rsidR="00226728" w:rsidRPr="00E868C7" w:rsidRDefault="00226728" w:rsidP="00226728">
      <w:pPr>
        <w:overflowPunct w:val="0"/>
        <w:autoSpaceDE w:val="0"/>
        <w:autoSpaceDN w:val="0"/>
        <w:adjustRightInd w:val="0"/>
        <w:spacing w:after="60" w:line="269" w:lineRule="exact"/>
        <w:ind w:left="20" w:right="20" w:firstLine="700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lastRenderedPageBreak/>
        <w:t xml:space="preserve">Zábradlí je navrženo jako </w:t>
      </w:r>
      <w:r w:rsidR="00861DE2" w:rsidRPr="00E868C7">
        <w:rPr>
          <w:rFonts w:ascii="Arial Narrow" w:hAnsi="Arial Narrow"/>
          <w:sz w:val="20"/>
          <w:szCs w:val="20"/>
        </w:rPr>
        <w:t>jednostranné</w:t>
      </w:r>
      <w:r w:rsidRPr="00E868C7">
        <w:rPr>
          <w:rFonts w:ascii="Arial Narrow" w:hAnsi="Arial Narrow"/>
          <w:sz w:val="20"/>
          <w:szCs w:val="20"/>
        </w:rPr>
        <w:t xml:space="preserve"> podél přístupového chodníku k nástupišti pro zajištění bezpečnosti pěších (zajištění zábrany proti pádu </w:t>
      </w:r>
      <w:r w:rsidR="00861DE2" w:rsidRPr="00E868C7">
        <w:rPr>
          <w:rFonts w:ascii="Arial Narrow" w:hAnsi="Arial Narrow"/>
          <w:sz w:val="20"/>
          <w:szCs w:val="20"/>
        </w:rPr>
        <w:t xml:space="preserve">a proti vstupu </w:t>
      </w:r>
      <w:r w:rsidRPr="00E868C7">
        <w:rPr>
          <w:rFonts w:ascii="Arial Narrow" w:hAnsi="Arial Narrow"/>
          <w:sz w:val="20"/>
          <w:szCs w:val="20"/>
        </w:rPr>
        <w:t xml:space="preserve">do kolejiště). Toto zábradlí bude začínat </w:t>
      </w:r>
      <w:r w:rsidR="00520041" w:rsidRPr="00E868C7">
        <w:rPr>
          <w:rFonts w:ascii="Arial Narrow" w:hAnsi="Arial Narrow"/>
          <w:sz w:val="20"/>
          <w:szCs w:val="20"/>
        </w:rPr>
        <w:t xml:space="preserve">v blízkosti výstražníku B1, B2 cca v úrovni varovného pásu chodníku a je vedeno až po zábradlí stávající. Nové trubkové zábradlí délky cca 6,40m a výšky 1,10m bude provedeno obdobně jako </w:t>
      </w:r>
      <w:r w:rsidRPr="00E868C7">
        <w:rPr>
          <w:rFonts w:ascii="Arial Narrow" w:hAnsi="Arial Narrow"/>
          <w:sz w:val="20"/>
          <w:szCs w:val="20"/>
        </w:rPr>
        <w:t xml:space="preserve">je </w:t>
      </w:r>
      <w:r w:rsidR="00520041" w:rsidRPr="00E868C7">
        <w:rPr>
          <w:rFonts w:ascii="Arial Narrow" w:hAnsi="Arial Narrow"/>
          <w:sz w:val="20"/>
          <w:szCs w:val="20"/>
        </w:rPr>
        <w:t xml:space="preserve">zábradlí stávající </w:t>
      </w:r>
      <w:r w:rsidRPr="00E868C7">
        <w:rPr>
          <w:rFonts w:ascii="Arial Narrow" w:hAnsi="Arial Narrow"/>
          <w:sz w:val="20"/>
          <w:szCs w:val="20"/>
        </w:rPr>
        <w:t xml:space="preserve">(u přejezdu) a bude vedeno podél celého </w:t>
      </w:r>
      <w:r w:rsidR="00B87B41" w:rsidRPr="00E868C7">
        <w:rPr>
          <w:rFonts w:ascii="Arial Narrow" w:hAnsi="Arial Narrow"/>
          <w:sz w:val="20"/>
          <w:szCs w:val="20"/>
        </w:rPr>
        <w:t xml:space="preserve">odsunutého </w:t>
      </w:r>
      <w:r w:rsidRPr="00E868C7">
        <w:rPr>
          <w:rFonts w:ascii="Arial Narrow" w:hAnsi="Arial Narrow"/>
          <w:sz w:val="20"/>
          <w:szCs w:val="20"/>
        </w:rPr>
        <w:t xml:space="preserve">přístupového chodníku. </w:t>
      </w:r>
    </w:p>
    <w:p w14:paraId="36C7930A" w14:textId="3D565CFE" w:rsidR="00226728" w:rsidRPr="00E868C7" w:rsidRDefault="00226728" w:rsidP="0022672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 xml:space="preserve">Zábradlí </w:t>
      </w:r>
      <w:r w:rsidR="00B87B41" w:rsidRPr="00E868C7">
        <w:rPr>
          <w:rFonts w:ascii="Arial Narrow" w:hAnsi="Arial Narrow"/>
          <w:sz w:val="20"/>
          <w:szCs w:val="20"/>
        </w:rPr>
        <w:t xml:space="preserve">je umístěno u </w:t>
      </w:r>
      <w:r w:rsidRPr="00E868C7">
        <w:rPr>
          <w:rFonts w:ascii="Arial Narrow" w:hAnsi="Arial Narrow"/>
          <w:sz w:val="20"/>
          <w:szCs w:val="20"/>
        </w:rPr>
        <w:t xml:space="preserve">přejezdu </w:t>
      </w:r>
      <w:r w:rsidR="00B87B41" w:rsidRPr="00E868C7">
        <w:rPr>
          <w:rFonts w:ascii="Arial Narrow" w:hAnsi="Arial Narrow"/>
          <w:sz w:val="20"/>
          <w:szCs w:val="20"/>
        </w:rPr>
        <w:t>P7023 (</w:t>
      </w:r>
      <w:r w:rsidRPr="00E868C7">
        <w:rPr>
          <w:rFonts w:ascii="Arial Narrow" w:hAnsi="Arial Narrow"/>
          <w:sz w:val="20"/>
          <w:szCs w:val="20"/>
        </w:rPr>
        <w:t xml:space="preserve">km </w:t>
      </w:r>
      <w:r w:rsidR="00B87B41" w:rsidRPr="00E868C7">
        <w:rPr>
          <w:rFonts w:ascii="Arial Narrow" w:hAnsi="Arial Narrow"/>
          <w:sz w:val="20"/>
          <w:szCs w:val="20"/>
        </w:rPr>
        <w:t>47</w:t>
      </w:r>
      <w:r w:rsidRPr="00E868C7">
        <w:rPr>
          <w:rFonts w:ascii="Arial Narrow" w:hAnsi="Arial Narrow"/>
          <w:sz w:val="20"/>
          <w:szCs w:val="20"/>
        </w:rPr>
        <w:t>,</w:t>
      </w:r>
      <w:r w:rsidR="00B87B41" w:rsidRPr="00E868C7">
        <w:rPr>
          <w:rFonts w:ascii="Arial Narrow" w:hAnsi="Arial Narrow"/>
          <w:sz w:val="20"/>
          <w:szCs w:val="20"/>
        </w:rPr>
        <w:t xml:space="preserve">116), který je umístěn na silnici II/354 ulice Kříčkova </w:t>
      </w:r>
      <w:r w:rsidRPr="00E868C7">
        <w:rPr>
          <w:rFonts w:ascii="Arial Narrow" w:hAnsi="Arial Narrow"/>
          <w:sz w:val="20"/>
          <w:szCs w:val="20"/>
        </w:rPr>
        <w:t xml:space="preserve">a </w:t>
      </w:r>
      <w:r w:rsidR="00B87B41" w:rsidRPr="00E868C7">
        <w:rPr>
          <w:rFonts w:ascii="Arial Narrow" w:hAnsi="Arial Narrow"/>
          <w:sz w:val="20"/>
          <w:szCs w:val="20"/>
        </w:rPr>
        <w:t xml:space="preserve">bude </w:t>
      </w:r>
      <w:r w:rsidRPr="00E868C7">
        <w:rPr>
          <w:rFonts w:ascii="Arial Narrow" w:hAnsi="Arial Narrow"/>
          <w:sz w:val="20"/>
          <w:szCs w:val="20"/>
        </w:rPr>
        <w:t>ukotveno do základových patek</w:t>
      </w:r>
      <w:r w:rsidR="00544DC1" w:rsidRPr="00E868C7">
        <w:rPr>
          <w:rFonts w:ascii="Arial Narrow" w:hAnsi="Arial Narrow"/>
          <w:sz w:val="20"/>
          <w:szCs w:val="20"/>
        </w:rPr>
        <w:t xml:space="preserve"> pomocí ocel.platlí</w:t>
      </w:r>
      <w:r w:rsidRPr="00E868C7">
        <w:rPr>
          <w:rFonts w:ascii="Arial Narrow" w:hAnsi="Arial Narrow"/>
          <w:sz w:val="20"/>
          <w:szCs w:val="20"/>
        </w:rPr>
        <w:t xml:space="preserve">. Trasa zábradlí bude vedena za obrubou </w:t>
      </w:r>
      <w:r w:rsidR="00B87B41" w:rsidRPr="00E868C7">
        <w:rPr>
          <w:rFonts w:ascii="Arial Narrow" w:hAnsi="Arial Narrow"/>
          <w:sz w:val="20"/>
          <w:szCs w:val="20"/>
        </w:rPr>
        <w:t xml:space="preserve">podél nově odsunutého chodníku, </w:t>
      </w:r>
      <w:r w:rsidRPr="00E868C7">
        <w:rPr>
          <w:rFonts w:ascii="Arial Narrow" w:hAnsi="Arial Narrow"/>
          <w:sz w:val="20"/>
          <w:szCs w:val="20"/>
        </w:rPr>
        <w:t xml:space="preserve">kde je jeho ukončení </w:t>
      </w:r>
      <w:r w:rsidR="00B87B41" w:rsidRPr="00E868C7">
        <w:rPr>
          <w:rFonts w:ascii="Arial Narrow" w:hAnsi="Arial Narrow"/>
          <w:sz w:val="20"/>
          <w:szCs w:val="20"/>
        </w:rPr>
        <w:t xml:space="preserve">bude </w:t>
      </w:r>
      <w:r w:rsidRPr="00E868C7">
        <w:rPr>
          <w:rFonts w:ascii="Arial Narrow" w:hAnsi="Arial Narrow"/>
          <w:sz w:val="20"/>
          <w:szCs w:val="20"/>
        </w:rPr>
        <w:t xml:space="preserve">navázáno </w:t>
      </w:r>
      <w:r w:rsidR="00B87B41" w:rsidRPr="00E868C7">
        <w:rPr>
          <w:rFonts w:ascii="Arial Narrow" w:hAnsi="Arial Narrow"/>
          <w:sz w:val="20"/>
          <w:szCs w:val="20"/>
        </w:rPr>
        <w:t>na stávající</w:t>
      </w:r>
      <w:r w:rsidRPr="00E868C7">
        <w:rPr>
          <w:rFonts w:ascii="Arial Narrow" w:hAnsi="Arial Narrow"/>
          <w:sz w:val="20"/>
          <w:szCs w:val="20"/>
        </w:rPr>
        <w:t xml:space="preserve"> zábradlí</w:t>
      </w:r>
      <w:r w:rsidR="00B87B41" w:rsidRPr="00E868C7">
        <w:rPr>
          <w:rFonts w:ascii="Arial Narrow" w:hAnsi="Arial Narrow"/>
          <w:sz w:val="20"/>
          <w:szCs w:val="20"/>
        </w:rPr>
        <w:t xml:space="preserve">. </w:t>
      </w:r>
      <w:r w:rsidR="00544DC1" w:rsidRPr="00E868C7">
        <w:rPr>
          <w:rFonts w:ascii="Arial Narrow" w:hAnsi="Arial Narrow"/>
          <w:sz w:val="20"/>
          <w:szCs w:val="20"/>
        </w:rPr>
        <w:t>Rozteč mezi jednotlivými základovými patkami (stojkami zábradlí) 1,70m případně menší dle výkresové části.</w:t>
      </w:r>
    </w:p>
    <w:p w14:paraId="2160C0D9" w14:textId="4B54CC25" w:rsidR="00226728" w:rsidRPr="00E868C7" w:rsidRDefault="00226728" w:rsidP="0022672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Viz výkresová příloha č. 0</w:t>
      </w:r>
      <w:r w:rsidR="00544DC1" w:rsidRPr="00E868C7">
        <w:rPr>
          <w:rFonts w:ascii="Arial Narrow" w:hAnsi="Arial Narrow"/>
          <w:sz w:val="20"/>
          <w:szCs w:val="20"/>
        </w:rPr>
        <w:t>03 Výkres zábradlí (zde je uvedeno i množství oceli)</w:t>
      </w:r>
      <w:r w:rsidRPr="00E868C7">
        <w:rPr>
          <w:rFonts w:ascii="Arial Narrow" w:hAnsi="Arial Narrow"/>
          <w:sz w:val="20"/>
          <w:szCs w:val="20"/>
        </w:rPr>
        <w:t xml:space="preserve">.  </w:t>
      </w:r>
    </w:p>
    <w:p w14:paraId="73A816F9" w14:textId="2C02BC80" w:rsidR="00226728" w:rsidRPr="00E868C7" w:rsidRDefault="00226728" w:rsidP="0022672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0"/>
          <w:szCs w:val="20"/>
        </w:rPr>
      </w:pPr>
    </w:p>
    <w:p w14:paraId="12865555" w14:textId="7EBD55FC" w:rsidR="00226728" w:rsidRPr="00E868C7" w:rsidRDefault="00226728" w:rsidP="0022672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0"/>
          <w:szCs w:val="20"/>
        </w:rPr>
      </w:pPr>
      <w:r w:rsidRPr="00E868C7">
        <w:rPr>
          <w:rFonts w:ascii="Arial Narrow" w:hAnsi="Arial Narrow"/>
          <w:sz w:val="20"/>
          <w:szCs w:val="20"/>
        </w:rPr>
        <w:t>Konstrukce zábradlí bude ocelové, výšky h = 1,</w:t>
      </w:r>
      <w:r w:rsidR="00544DC1" w:rsidRPr="00E868C7">
        <w:rPr>
          <w:rFonts w:ascii="Arial Narrow" w:hAnsi="Arial Narrow"/>
          <w:sz w:val="20"/>
          <w:szCs w:val="20"/>
        </w:rPr>
        <w:t>1</w:t>
      </w:r>
      <w:r w:rsidRPr="00E868C7">
        <w:rPr>
          <w:rFonts w:ascii="Arial Narrow" w:hAnsi="Arial Narrow"/>
          <w:sz w:val="20"/>
          <w:szCs w:val="20"/>
        </w:rPr>
        <w:t>0 m</w:t>
      </w:r>
      <w:r w:rsidR="00544DC1" w:rsidRPr="00E868C7">
        <w:rPr>
          <w:rFonts w:ascii="Arial Narrow" w:hAnsi="Arial Narrow"/>
          <w:sz w:val="20"/>
          <w:szCs w:val="20"/>
        </w:rPr>
        <w:t xml:space="preserve">:Příčle, madlo a sloupky se provedou z ocelových bezešvých trubek 51/5mm. </w:t>
      </w:r>
      <w:r w:rsidR="00544DC1" w:rsidRPr="00E868C7">
        <w:t xml:space="preserve"> </w:t>
      </w:r>
      <w:r w:rsidRPr="00E868C7">
        <w:rPr>
          <w:rFonts w:ascii="Arial Narrow" w:hAnsi="Arial Narrow"/>
          <w:sz w:val="20"/>
          <w:szCs w:val="20"/>
        </w:rPr>
        <w:t xml:space="preserve"> Mezi </w:t>
      </w:r>
      <w:r w:rsidR="00544DC1" w:rsidRPr="00E868C7">
        <w:rPr>
          <w:rFonts w:ascii="Arial Narrow" w:hAnsi="Arial Narrow"/>
          <w:sz w:val="20"/>
          <w:szCs w:val="20"/>
        </w:rPr>
        <w:t xml:space="preserve">spodní příčlí a niveletou chodníku bude 125mm (zarážka pro slepeckou hůl). </w:t>
      </w:r>
      <w:r w:rsidRPr="00E868C7">
        <w:rPr>
          <w:rFonts w:ascii="Arial Narrow" w:hAnsi="Arial Narrow"/>
          <w:sz w:val="20"/>
          <w:szCs w:val="20"/>
        </w:rPr>
        <w:t xml:space="preserve"> Sloupky zábradlí budou kotveny pomocí ocelových platlí do betonových základových patek  hl.min. 0,80m (čtverc.půdorysu 0,3*0,3m, případně kruhového o průměru 0,3m). Rozměry, rozteče, skladba prvků zábradlí je patrná z výkresové části. V rámci realizace stavby bude v dílenské dokumentaci (zajistí si zhotovitel) zábradlí řešena dilatace zábradlí. Předpokládá se provedení zábradlí v dilatačních celcích délky max.5m.</w:t>
      </w:r>
      <w:r w:rsidRPr="00E868C7">
        <w:rPr>
          <w:rFonts w:ascii="Arial Narrow" w:hAnsi="Arial Narrow"/>
          <w:sz w:val="20"/>
          <w:szCs w:val="20"/>
        </w:rPr>
        <w:tab/>
      </w:r>
    </w:p>
    <w:p w14:paraId="5CECE4D5" w14:textId="785F385E" w:rsidR="00226728" w:rsidRPr="00E868C7" w:rsidRDefault="00226728" w:rsidP="00226728">
      <w:pPr>
        <w:spacing w:line="269" w:lineRule="exact"/>
        <w:ind w:left="20" w:right="20" w:firstLine="700"/>
        <w:jc w:val="both"/>
        <w:rPr>
          <w:rFonts w:ascii="Arial Narrow" w:eastAsia="Arial" w:hAnsi="Arial Narrow"/>
          <w:sz w:val="20"/>
          <w:szCs w:val="20"/>
        </w:rPr>
      </w:pPr>
      <w:r w:rsidRPr="00E868C7">
        <w:rPr>
          <w:rFonts w:ascii="Arial Narrow" w:eastAsia="Arial" w:hAnsi="Arial Narrow"/>
          <w:sz w:val="20"/>
          <w:szCs w:val="20"/>
        </w:rPr>
        <w:t xml:space="preserve">Zábradlí je navrženo ocelové, žárově zinkované a opatřené ochranným nátěrem - systém ONS 01 (dle S5/4 Protikorozní ochrana OK), barva zábradlí bude </w:t>
      </w:r>
      <w:r w:rsidR="00571A37" w:rsidRPr="00E868C7">
        <w:rPr>
          <w:rFonts w:ascii="Arial Narrow" w:eastAsia="Arial" w:hAnsi="Arial Narrow"/>
          <w:sz w:val="20"/>
          <w:szCs w:val="20"/>
        </w:rPr>
        <w:t xml:space="preserve">ve shodné </w:t>
      </w:r>
      <w:r w:rsidRPr="00E868C7">
        <w:rPr>
          <w:rFonts w:ascii="Arial Narrow" w:eastAsia="Arial" w:hAnsi="Arial Narrow"/>
          <w:sz w:val="20"/>
          <w:szCs w:val="20"/>
        </w:rPr>
        <w:t xml:space="preserve">RAL </w:t>
      </w:r>
      <w:r w:rsidR="00571A37" w:rsidRPr="00E868C7">
        <w:rPr>
          <w:rFonts w:ascii="Arial Narrow" w:eastAsia="Arial" w:hAnsi="Arial Narrow"/>
          <w:sz w:val="20"/>
          <w:szCs w:val="20"/>
        </w:rPr>
        <w:t>jako stávající zábradlí (upřesní správce, ST Jihlava)</w:t>
      </w:r>
      <w:r w:rsidRPr="00E868C7">
        <w:rPr>
          <w:rFonts w:ascii="Arial Narrow" w:eastAsia="Arial" w:hAnsi="Arial Narrow"/>
          <w:sz w:val="20"/>
          <w:szCs w:val="20"/>
        </w:rPr>
        <w:t>.</w:t>
      </w:r>
    </w:p>
    <w:p w14:paraId="0713AEF3" w14:textId="16D00913" w:rsidR="00226728" w:rsidRPr="00E868C7" w:rsidRDefault="00226728" w:rsidP="00226728">
      <w:pPr>
        <w:spacing w:line="269" w:lineRule="exact"/>
        <w:ind w:left="20" w:right="20" w:firstLine="700"/>
        <w:jc w:val="both"/>
        <w:rPr>
          <w:rFonts w:ascii="Arial Narrow" w:eastAsia="Arial" w:hAnsi="Arial Narrow"/>
          <w:sz w:val="20"/>
          <w:szCs w:val="20"/>
        </w:rPr>
      </w:pPr>
      <w:r w:rsidRPr="00E868C7">
        <w:rPr>
          <w:rFonts w:ascii="Arial Narrow" w:eastAsia="Arial" w:hAnsi="Arial Narrow"/>
          <w:sz w:val="20"/>
          <w:szCs w:val="20"/>
        </w:rPr>
        <w:t>Základové betonové patky, pro kotvení zábradlí, budou provedeny z betonu C20/25 XC2. Armatura do základ.patek : betonářská výztuž průměru 8mm (v rozích základové patky) dl.0,7m plus dva třmínky průměru 6mm délky 1,10m. Tzn každá patka : 2,8 bm výztuže prům.</w:t>
      </w:r>
      <w:r w:rsidR="00544DC1" w:rsidRPr="00E868C7">
        <w:rPr>
          <w:rFonts w:ascii="Arial Narrow" w:eastAsia="Arial" w:hAnsi="Arial Narrow"/>
          <w:sz w:val="20"/>
          <w:szCs w:val="20"/>
        </w:rPr>
        <w:t>10</w:t>
      </w:r>
      <w:r w:rsidRPr="00E868C7">
        <w:rPr>
          <w:rFonts w:ascii="Arial Narrow" w:eastAsia="Arial" w:hAnsi="Arial Narrow"/>
          <w:sz w:val="20"/>
          <w:szCs w:val="20"/>
        </w:rPr>
        <w:t xml:space="preserve">mm a  2,2m třmínky prům.8mm. Celkem </w:t>
      </w:r>
      <w:r w:rsidR="00544DC1" w:rsidRPr="00E868C7">
        <w:rPr>
          <w:rFonts w:ascii="Arial Narrow" w:eastAsia="Arial" w:hAnsi="Arial Narrow"/>
          <w:sz w:val="20"/>
          <w:szCs w:val="20"/>
        </w:rPr>
        <w:t>5</w:t>
      </w:r>
      <w:r w:rsidRPr="00E868C7">
        <w:rPr>
          <w:rFonts w:ascii="Arial Narrow" w:eastAsia="Arial" w:hAnsi="Arial Narrow"/>
          <w:sz w:val="20"/>
          <w:szCs w:val="20"/>
        </w:rPr>
        <w:t xml:space="preserve"> ks beton.patek s výztuží. Zábradlí nebude uzemněno.</w:t>
      </w:r>
      <w:r w:rsidR="00544DC1" w:rsidRPr="00E868C7">
        <w:rPr>
          <w:rFonts w:ascii="Arial Narrow" w:eastAsia="Arial" w:hAnsi="Arial Narrow"/>
          <w:sz w:val="20"/>
          <w:szCs w:val="20"/>
        </w:rPr>
        <w:t xml:space="preserve"> </w:t>
      </w:r>
    </w:p>
    <w:p w14:paraId="15AD8428" w14:textId="3CB3BB36" w:rsidR="00226728" w:rsidRPr="00E868C7" w:rsidRDefault="00226728" w:rsidP="000B5556">
      <w:pPr>
        <w:pStyle w:val="TextTZ"/>
        <w:rPr>
          <w:rFonts w:ascii="Arial Narrow" w:hAnsi="Arial Narrow" w:cs="Arial"/>
          <w:sz w:val="20"/>
          <w:szCs w:val="20"/>
        </w:rPr>
      </w:pPr>
    </w:p>
    <w:p w14:paraId="5621E7CC" w14:textId="6DC66D80" w:rsidR="00226728" w:rsidRPr="00E868C7" w:rsidRDefault="00226728" w:rsidP="000B5556">
      <w:pPr>
        <w:pStyle w:val="TextTZ"/>
        <w:rPr>
          <w:rFonts w:ascii="Arial Narrow" w:hAnsi="Arial Narrow" w:cs="Arial"/>
          <w:sz w:val="20"/>
          <w:szCs w:val="20"/>
        </w:rPr>
      </w:pPr>
    </w:p>
    <w:p w14:paraId="48036AED" w14:textId="77777777" w:rsidR="00E174FE" w:rsidRPr="00E868C7" w:rsidRDefault="00E174FE" w:rsidP="00E174FE">
      <w:pPr>
        <w:pStyle w:val="TextTZ"/>
        <w:rPr>
          <w:rFonts w:ascii="Arial Narrow" w:hAnsi="Arial Narrow" w:cs="Arial"/>
          <w:sz w:val="20"/>
          <w:szCs w:val="20"/>
          <w:u w:val="single"/>
        </w:rPr>
      </w:pPr>
      <w:r w:rsidRPr="00E868C7">
        <w:rPr>
          <w:rFonts w:ascii="Arial Narrow" w:hAnsi="Arial Narrow" w:cs="Arial"/>
          <w:sz w:val="20"/>
          <w:szCs w:val="20"/>
          <w:u w:val="single"/>
        </w:rPr>
        <w:t>Polohový systém, vytyčení, přesnost vytyčení</w:t>
      </w:r>
    </w:p>
    <w:p w14:paraId="036477A4" w14:textId="664C0B7A" w:rsidR="00E174FE" w:rsidRPr="00E868C7" w:rsidRDefault="00E174FE" w:rsidP="00E174FE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 xml:space="preserve">Zpracovaná projektová dokumentace je navržena v souřadném systému Jednotné trigonometrické sítě katastrální (S-JTSK) a ve výškovém systému Balt po vyrovnání (Bpv). </w:t>
      </w:r>
    </w:p>
    <w:p w14:paraId="7063B305" w14:textId="404E8CFE" w:rsidR="00226728" w:rsidRPr="00E868C7" w:rsidRDefault="00E174FE" w:rsidP="00E174FE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 xml:space="preserve"> Údaje o výškových a polohových bodech pro napojení a vytýčení celé stavby jsou součástí geodetické části dokumentace a nejsou popisovány a uváděny v jednotlivých výkresech stavebních objektů. Veškeré vytýčení prostorové polohy v rámci stavebního objektu bude prováděno dle požadavků ČSN 013419 Vytyčovací výkresy staveb, ČSN 730420-1 „Přesnost vytyčování staveb“, Část 1: Základní požadavky, ČSN 730420-2 „Přesnost vytyčování staveb“, Část 2: Vytyčovací odchylky, ČSN ISO 4463-1 až 3 (730411) Měřicí metody ve výstavbě – Vytyčování a měření, současně v souladu s Technickými kvalitativními podmínkami staveb státních drah (schváleno VŘ DDC č.j. TÚDC - 15036/2000 ze dne 18.10.2000). Pro vytyčení bude použita platná vytyčovací síť stavby v době vytyčení.</w:t>
      </w:r>
    </w:p>
    <w:p w14:paraId="5E00F353" w14:textId="658393E9" w:rsidR="00226728" w:rsidRPr="00E868C7" w:rsidRDefault="00226728" w:rsidP="000B5556">
      <w:pPr>
        <w:pStyle w:val="TextTZ"/>
        <w:rPr>
          <w:rFonts w:ascii="Arial Narrow" w:hAnsi="Arial Narrow" w:cs="Arial"/>
          <w:sz w:val="20"/>
          <w:szCs w:val="20"/>
        </w:rPr>
      </w:pPr>
    </w:p>
    <w:p w14:paraId="43443C3C" w14:textId="77777777" w:rsidR="00BC600C" w:rsidRPr="00E868C7" w:rsidRDefault="00BC600C" w:rsidP="000B5556">
      <w:pPr>
        <w:pStyle w:val="TextTZ"/>
        <w:rPr>
          <w:rFonts w:ascii="Arial Narrow" w:hAnsi="Arial Narrow" w:cs="Arial"/>
          <w:sz w:val="20"/>
          <w:szCs w:val="20"/>
        </w:rPr>
      </w:pPr>
    </w:p>
    <w:p w14:paraId="03C6A0FA" w14:textId="64EF8AFD" w:rsidR="00307F6D" w:rsidRPr="00E868C7" w:rsidRDefault="00307F6D" w:rsidP="00F22182">
      <w:pPr>
        <w:pStyle w:val="Hlavnnadpis"/>
      </w:pPr>
      <w:bookmarkStart w:id="14" w:name="_Toc131072730"/>
      <w:bookmarkStart w:id="15" w:name="_Hlk111811802"/>
      <w:bookmarkStart w:id="16" w:name="_Hlk111806444"/>
      <w:r w:rsidRPr="00E868C7">
        <w:t>Výjimky, odchylná či úlevová řešení z norem a předpisů</w:t>
      </w:r>
      <w:bookmarkEnd w:id="14"/>
    </w:p>
    <w:bookmarkEnd w:id="15"/>
    <w:p w14:paraId="761A40C7" w14:textId="0DA9DC42" w:rsidR="00307F6D" w:rsidRPr="00E868C7" w:rsidRDefault="00307F6D" w:rsidP="00307F6D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 xml:space="preserve">V rámci tohoto </w:t>
      </w:r>
      <w:r w:rsidR="007D65AB" w:rsidRPr="00E868C7">
        <w:rPr>
          <w:rFonts w:ascii="Arial Narrow" w:hAnsi="Arial Narrow" w:cs="Arial"/>
          <w:sz w:val="20"/>
          <w:szCs w:val="20"/>
        </w:rPr>
        <w:t>stavebního objektu</w:t>
      </w:r>
      <w:r w:rsidRPr="00E868C7">
        <w:rPr>
          <w:rFonts w:ascii="Arial Narrow" w:hAnsi="Arial Narrow" w:cs="Arial"/>
          <w:sz w:val="20"/>
          <w:szCs w:val="20"/>
        </w:rPr>
        <w:t xml:space="preserve"> nejsou uplatňovány žádné výjimky z platných norem a předpisů.</w:t>
      </w:r>
    </w:p>
    <w:p w14:paraId="58B785A7" w14:textId="64AF770B" w:rsidR="00307F6D" w:rsidRPr="00E868C7" w:rsidRDefault="00307F6D" w:rsidP="00307F6D">
      <w:pPr>
        <w:pStyle w:val="Hlavnnadpis"/>
      </w:pPr>
      <w:bookmarkStart w:id="17" w:name="_Toc131072731"/>
      <w:r w:rsidRPr="00E868C7">
        <w:t>Návaznost na ostatní objekty, související stavby</w:t>
      </w:r>
      <w:bookmarkEnd w:id="17"/>
    </w:p>
    <w:p w14:paraId="462AC2DC" w14:textId="6092C22B" w:rsidR="00E802B8" w:rsidRPr="00E868C7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 xml:space="preserve">S tímto </w:t>
      </w:r>
      <w:r w:rsidR="007D65AB" w:rsidRPr="00E868C7">
        <w:rPr>
          <w:rFonts w:ascii="Arial Narrow" w:hAnsi="Arial Narrow" w:cs="Arial"/>
          <w:sz w:val="20"/>
          <w:szCs w:val="20"/>
        </w:rPr>
        <w:t xml:space="preserve">stavebním objektem </w:t>
      </w:r>
      <w:r w:rsidRPr="00E868C7">
        <w:rPr>
          <w:rFonts w:ascii="Arial Narrow" w:hAnsi="Arial Narrow" w:cs="Arial"/>
          <w:sz w:val="20"/>
          <w:szCs w:val="20"/>
        </w:rPr>
        <w:t xml:space="preserve">přímo souvisí </w:t>
      </w:r>
      <w:r w:rsidR="00E802B8" w:rsidRPr="00E868C7">
        <w:rPr>
          <w:rFonts w:ascii="Arial Narrow" w:hAnsi="Arial Narrow" w:cs="Arial"/>
          <w:sz w:val="20"/>
          <w:szCs w:val="20"/>
        </w:rPr>
        <w:t>objekt technologické části</w:t>
      </w:r>
      <w:r w:rsidR="007D65AB" w:rsidRPr="00E868C7">
        <w:rPr>
          <w:rFonts w:ascii="Arial Narrow" w:hAnsi="Arial Narrow" w:cs="Arial"/>
          <w:sz w:val="20"/>
          <w:szCs w:val="20"/>
        </w:rPr>
        <w:t>, provozní soubor PS 12-01-11 Nové Město na Moravě, SZZ</w:t>
      </w:r>
      <w:r w:rsidR="00E802B8" w:rsidRPr="00E868C7">
        <w:rPr>
          <w:rFonts w:ascii="Arial Narrow" w:hAnsi="Arial Narrow" w:cs="Arial"/>
          <w:sz w:val="20"/>
          <w:szCs w:val="20"/>
        </w:rPr>
        <w:t>.</w:t>
      </w:r>
    </w:p>
    <w:p w14:paraId="41E967FA" w14:textId="664F581D" w:rsidR="00307F6D" w:rsidRPr="00E868C7" w:rsidRDefault="00307F6D" w:rsidP="00307F6D">
      <w:pPr>
        <w:pStyle w:val="Hlavnnadpis"/>
      </w:pPr>
      <w:bookmarkStart w:id="18" w:name="_Toc131072732"/>
      <w:r w:rsidRPr="00E868C7">
        <w:t>Stavebně</w:t>
      </w:r>
      <w:r w:rsidR="00760898" w:rsidRPr="00E868C7">
        <w:t xml:space="preserve"> </w:t>
      </w:r>
      <w:r w:rsidRPr="00E868C7">
        <w:t>montážní</w:t>
      </w:r>
      <w:r w:rsidR="0048052F" w:rsidRPr="00E868C7">
        <w:t xml:space="preserve"> postupy výstavby</w:t>
      </w:r>
      <w:bookmarkEnd w:id="18"/>
    </w:p>
    <w:p w14:paraId="2DD49A83" w14:textId="2A39DC99" w:rsidR="007F3ED6" w:rsidRPr="00E868C7" w:rsidRDefault="007D65AB" w:rsidP="007F3ED6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Stavebně je nutné provést stavební úpravy chodníku a zábradlí před realizací navazujícího PS 12-01-11 Nové Město na Moravě, SZZ. Bude koordinováno zhotovitelem v rámci harmonogramu postupu prací.</w:t>
      </w:r>
    </w:p>
    <w:p w14:paraId="74AF54C1" w14:textId="719BE8A9" w:rsidR="0048052F" w:rsidRPr="00E868C7" w:rsidRDefault="0048052F" w:rsidP="0048052F">
      <w:pPr>
        <w:pStyle w:val="Hlavnnadpis"/>
      </w:pPr>
      <w:bookmarkStart w:id="19" w:name="_Toc131072733"/>
      <w:r w:rsidRPr="00E868C7">
        <w:t>Výpočty a posouzení návrhu technického řešení</w:t>
      </w:r>
      <w:bookmarkEnd w:id="19"/>
    </w:p>
    <w:p w14:paraId="2BB288D2" w14:textId="0C49AC9F" w:rsidR="005428CB" w:rsidRPr="00E868C7" w:rsidRDefault="007D65AB" w:rsidP="0048052F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 xml:space="preserve">Pro SO 12-50-01 není zapotřebí provádění výpočtů, v rámci výkresu 001 Situace stavby je doloženo, že poloha odsunutého chodníku a zábradlí je mimo rozhledový trojúhelník. </w:t>
      </w:r>
    </w:p>
    <w:p w14:paraId="44C1BD77" w14:textId="43ED5328" w:rsidR="0048052F" w:rsidRPr="00E868C7" w:rsidRDefault="00760898" w:rsidP="0048052F">
      <w:pPr>
        <w:pStyle w:val="Hlavnnadpis"/>
      </w:pPr>
      <w:bookmarkStart w:id="20" w:name="_Toc131072734"/>
      <w:r w:rsidRPr="00E868C7">
        <w:lastRenderedPageBreak/>
        <w:t>Vazba na předchozí stupně dokumentace</w:t>
      </w:r>
      <w:bookmarkEnd w:id="20"/>
    </w:p>
    <w:p w14:paraId="74C53123" w14:textId="4D6D3E67" w:rsidR="00F32B44" w:rsidRPr="00E868C7" w:rsidRDefault="00F32B44" w:rsidP="00F32B44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Budou respektovány podmínky zadávací dokumentace</w:t>
      </w:r>
      <w:r w:rsidR="008136F2" w:rsidRPr="00E868C7">
        <w:rPr>
          <w:rFonts w:ascii="Arial Narrow" w:hAnsi="Arial Narrow" w:cs="Arial"/>
          <w:sz w:val="20"/>
          <w:szCs w:val="20"/>
        </w:rPr>
        <w:t>, předchozí stupeň dokumentace nebyl zpracován.</w:t>
      </w:r>
    </w:p>
    <w:p w14:paraId="7C9FFE46" w14:textId="3874723D" w:rsidR="00760898" w:rsidRPr="00E868C7" w:rsidRDefault="00760898" w:rsidP="00760898">
      <w:pPr>
        <w:pStyle w:val="Hlavnnadpis"/>
      </w:pPr>
      <w:bookmarkStart w:id="21" w:name="_Toc131072735"/>
      <w:r w:rsidRPr="00E868C7">
        <w:t>Požadavky do dalšího stádia přípravy a realizace</w:t>
      </w:r>
      <w:bookmarkEnd w:id="21"/>
    </w:p>
    <w:p w14:paraId="692595CD" w14:textId="25C96BB8" w:rsidR="00F771CF" w:rsidRPr="00E868C7" w:rsidRDefault="00F771CF" w:rsidP="00F771CF">
      <w:pPr>
        <w:pStyle w:val="TextTZ"/>
        <w:rPr>
          <w:rFonts w:ascii="Arial Narrow" w:hAnsi="Arial Narrow" w:cs="Arial"/>
          <w:sz w:val="20"/>
          <w:szCs w:val="20"/>
        </w:rPr>
      </w:pPr>
      <w:bookmarkStart w:id="22" w:name="_Hlk123208835"/>
      <w:r w:rsidRPr="00E868C7">
        <w:rPr>
          <w:rFonts w:ascii="Arial Narrow" w:hAnsi="Arial Narrow" w:cs="Arial"/>
          <w:sz w:val="20"/>
          <w:szCs w:val="20"/>
        </w:rPr>
        <w:t>V rámci realizační dokumentace bud</w:t>
      </w:r>
      <w:r w:rsidR="006A5B76" w:rsidRPr="00E868C7">
        <w:rPr>
          <w:rFonts w:ascii="Arial Narrow" w:hAnsi="Arial Narrow" w:cs="Arial"/>
          <w:sz w:val="20"/>
          <w:szCs w:val="20"/>
        </w:rPr>
        <w:t>e</w:t>
      </w:r>
      <w:r w:rsidR="008136F2" w:rsidRPr="00E868C7">
        <w:rPr>
          <w:rFonts w:ascii="Arial Narrow" w:hAnsi="Arial Narrow" w:cs="Arial"/>
          <w:sz w:val="20"/>
          <w:szCs w:val="20"/>
        </w:rPr>
        <w:t xml:space="preserve"> zhotovitelem zpracována dílenská dokumentace na výrobu zábradlí na základě přesného zaměření </w:t>
      </w:r>
      <w:r w:rsidR="002174F7" w:rsidRPr="00E868C7">
        <w:rPr>
          <w:rFonts w:ascii="Arial Narrow" w:hAnsi="Arial Narrow" w:cs="Arial"/>
          <w:sz w:val="20"/>
          <w:szCs w:val="20"/>
        </w:rPr>
        <w:t xml:space="preserve">konce odstraněného zábradlí a zaměřené polohy nových beton.patek. </w:t>
      </w:r>
      <w:r w:rsidRPr="00E868C7">
        <w:rPr>
          <w:rFonts w:ascii="Arial Narrow" w:hAnsi="Arial Narrow" w:cs="Arial"/>
          <w:sz w:val="20"/>
          <w:szCs w:val="20"/>
        </w:rPr>
        <w:t xml:space="preserve"> </w:t>
      </w:r>
    </w:p>
    <w:p w14:paraId="747C7427" w14:textId="07ED5388" w:rsidR="00760898" w:rsidRPr="00E868C7" w:rsidRDefault="00760898" w:rsidP="00760898">
      <w:pPr>
        <w:pStyle w:val="Hlavnnadpis"/>
      </w:pPr>
      <w:bookmarkStart w:id="23" w:name="_Toc131072736"/>
      <w:bookmarkEnd w:id="22"/>
      <w:r w:rsidRPr="00E868C7">
        <w:t>Přehled použitých norem, předpisů, vzorových listů apod.</w:t>
      </w:r>
      <w:bookmarkEnd w:id="23"/>
    </w:p>
    <w:p w14:paraId="79152297" w14:textId="77777777" w:rsidR="00D8052D" w:rsidRPr="00E868C7" w:rsidRDefault="00D8052D" w:rsidP="00D8052D">
      <w:pPr>
        <w:numPr>
          <w:ilvl w:val="0"/>
          <w:numId w:val="48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ČSN 73 6380</w:t>
      </w:r>
      <w:r w:rsidRPr="00E868C7">
        <w:rPr>
          <w:rFonts w:ascii="Arial Narrow" w:hAnsi="Arial Narrow" w:cs="Arial"/>
          <w:sz w:val="20"/>
          <w:szCs w:val="20"/>
        </w:rPr>
        <w:tab/>
        <w:t>Železniční přejezdy a přechody</w:t>
      </w:r>
    </w:p>
    <w:p w14:paraId="40524146" w14:textId="3BE5C6A4" w:rsidR="00D8052D" w:rsidRPr="00E868C7" w:rsidRDefault="00D8052D" w:rsidP="00D8052D">
      <w:pPr>
        <w:numPr>
          <w:ilvl w:val="0"/>
          <w:numId w:val="49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ČSN 73 4959</w:t>
      </w:r>
      <w:r w:rsidRPr="00E868C7">
        <w:rPr>
          <w:rFonts w:ascii="Arial Narrow" w:hAnsi="Arial Narrow" w:cs="Arial"/>
          <w:sz w:val="20"/>
          <w:szCs w:val="20"/>
        </w:rPr>
        <w:tab/>
        <w:t>Nástupiště a nástupištní přístřešky na drahách celostátních, regionálních a vlečkách</w:t>
      </w:r>
    </w:p>
    <w:p w14:paraId="2F4D04B8" w14:textId="14CB9D6B" w:rsidR="00D8052D" w:rsidRPr="00E868C7" w:rsidRDefault="00D8052D" w:rsidP="00D8052D">
      <w:pPr>
        <w:numPr>
          <w:ilvl w:val="0"/>
          <w:numId w:val="49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ČSN 73 6101 Projektování silnic a dálnic</w:t>
      </w:r>
    </w:p>
    <w:p w14:paraId="6262DD06" w14:textId="1326A63A" w:rsidR="00D8052D" w:rsidRPr="00E868C7" w:rsidRDefault="00D8052D" w:rsidP="00D8052D">
      <w:pPr>
        <w:numPr>
          <w:ilvl w:val="0"/>
          <w:numId w:val="49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ČSN 73 6110 Projektování místních komunikací</w:t>
      </w:r>
    </w:p>
    <w:p w14:paraId="79024E3A" w14:textId="3660814C" w:rsidR="00D8052D" w:rsidRPr="00E868C7" w:rsidRDefault="00D8052D" w:rsidP="00D8052D">
      <w:pPr>
        <w:numPr>
          <w:ilvl w:val="0"/>
          <w:numId w:val="49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TP 170 Navrhování vozovek pozemních komunikací</w:t>
      </w:r>
    </w:p>
    <w:p w14:paraId="15B8391E" w14:textId="77777777" w:rsidR="00D8052D" w:rsidRPr="00E868C7" w:rsidRDefault="00D8052D" w:rsidP="00D8052D">
      <w:pPr>
        <w:numPr>
          <w:ilvl w:val="0"/>
          <w:numId w:val="50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TNŽ 01 3468</w:t>
      </w:r>
      <w:r w:rsidRPr="00E868C7">
        <w:rPr>
          <w:rFonts w:ascii="Arial Narrow" w:hAnsi="Arial Narrow" w:cs="Arial"/>
          <w:sz w:val="20"/>
          <w:szCs w:val="20"/>
        </w:rPr>
        <w:tab/>
        <w:t>Výkresy železničních tratí a stanic</w:t>
      </w:r>
    </w:p>
    <w:p w14:paraId="5773FF6D" w14:textId="77777777" w:rsidR="00D8052D" w:rsidRPr="00E868C7" w:rsidRDefault="00D8052D" w:rsidP="00D8052D">
      <w:pPr>
        <w:numPr>
          <w:ilvl w:val="0"/>
          <w:numId w:val="50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TNŽ 73 6949</w:t>
      </w:r>
      <w:r w:rsidRPr="00E868C7">
        <w:rPr>
          <w:rFonts w:ascii="Arial Narrow" w:hAnsi="Arial Narrow" w:cs="Arial"/>
          <w:sz w:val="20"/>
          <w:szCs w:val="20"/>
        </w:rPr>
        <w:tab/>
        <w:t>Odvodnění železničních tratí a stanic</w:t>
      </w:r>
    </w:p>
    <w:p w14:paraId="181AD609" w14:textId="77777777" w:rsidR="00D8052D" w:rsidRPr="00E868C7" w:rsidRDefault="00D8052D" w:rsidP="00D8052D">
      <w:pPr>
        <w:numPr>
          <w:ilvl w:val="0"/>
          <w:numId w:val="50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TNŽ 73 6334</w:t>
      </w:r>
      <w:r w:rsidRPr="00E868C7">
        <w:rPr>
          <w:rFonts w:ascii="Arial Narrow" w:hAnsi="Arial Narrow" w:cs="Arial"/>
          <w:sz w:val="20"/>
          <w:szCs w:val="20"/>
        </w:rPr>
        <w:tab/>
        <w:t>Oplocení a zábradlí na dráhách celostátních a regionálních</w:t>
      </w:r>
    </w:p>
    <w:p w14:paraId="6F045190" w14:textId="77777777" w:rsidR="00D8052D" w:rsidRPr="00E868C7" w:rsidRDefault="00D8052D" w:rsidP="00D8052D">
      <w:pPr>
        <w:numPr>
          <w:ilvl w:val="0"/>
          <w:numId w:val="50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Vyhláška Ministerstva dopravy č.177/95 Sb., kterou se vydává stavební a technický řád drah v aktuálním znění</w:t>
      </w:r>
    </w:p>
    <w:p w14:paraId="5D0D8DD8" w14:textId="77777777" w:rsidR="00D8052D" w:rsidRPr="00E868C7" w:rsidRDefault="00D8052D" w:rsidP="00D8052D">
      <w:pPr>
        <w:numPr>
          <w:ilvl w:val="0"/>
          <w:numId w:val="50"/>
        </w:numPr>
        <w:spacing w:afterLines="25" w:after="60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Předpis SŽDC S4</w:t>
      </w:r>
      <w:r w:rsidRPr="00E868C7">
        <w:rPr>
          <w:rFonts w:ascii="Arial Narrow" w:hAnsi="Arial Narrow" w:cs="Arial"/>
          <w:sz w:val="20"/>
          <w:szCs w:val="20"/>
        </w:rPr>
        <w:tab/>
        <w:t>Železniční spodek</w:t>
      </w:r>
    </w:p>
    <w:p w14:paraId="238B91BE" w14:textId="77777777" w:rsidR="00D8052D" w:rsidRPr="00E868C7" w:rsidRDefault="00D8052D" w:rsidP="00BA7990">
      <w:pPr>
        <w:spacing w:afterLines="60" w:after="144"/>
        <w:rPr>
          <w:rFonts w:ascii="Arial Narrow" w:hAnsi="Arial Narrow" w:cs="Arial"/>
          <w:sz w:val="20"/>
          <w:szCs w:val="20"/>
          <w:highlight w:val="yellow"/>
        </w:rPr>
      </w:pPr>
    </w:p>
    <w:p w14:paraId="508D17E6" w14:textId="57EA1F6F" w:rsidR="00760898" w:rsidRPr="00E868C7" w:rsidRDefault="00760898" w:rsidP="00760898">
      <w:pPr>
        <w:pStyle w:val="Hlavnnadpis"/>
      </w:pPr>
      <w:bookmarkStart w:id="24" w:name="_Toc131072737"/>
      <w:r w:rsidRPr="00E868C7">
        <w:t xml:space="preserve">Popis navrženého řešení ve vztahu k péči o životní prostředí a ve vztahu k </w:t>
      </w:r>
      <w:r w:rsidR="005B52EC" w:rsidRPr="00E868C7">
        <w:t>užívání</w:t>
      </w:r>
      <w:bookmarkEnd w:id="24"/>
    </w:p>
    <w:p w14:paraId="2517D1C4" w14:textId="1DD70B85" w:rsidR="00521A25" w:rsidRPr="00E868C7" w:rsidRDefault="005B52EC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Dle části B.6.</w:t>
      </w:r>
    </w:p>
    <w:p w14:paraId="5EDB2C04" w14:textId="3510C235" w:rsidR="005B52EC" w:rsidRPr="00E868C7" w:rsidRDefault="005B52EC" w:rsidP="005B52EC">
      <w:pPr>
        <w:pStyle w:val="Hlavnnadpis"/>
      </w:pPr>
      <w:bookmarkStart w:id="25" w:name="_Toc131072738"/>
      <w:r w:rsidRPr="00E868C7">
        <w:t>Požadavky na BOZP</w:t>
      </w:r>
      <w:bookmarkEnd w:id="25"/>
    </w:p>
    <w:p w14:paraId="537A8CB9" w14:textId="0DB9C372" w:rsidR="00760898" w:rsidRPr="00E868C7" w:rsidRDefault="005B52EC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Dle části B.8.</w:t>
      </w:r>
    </w:p>
    <w:p w14:paraId="2A8BAA62" w14:textId="127DC067" w:rsidR="006D57AF" w:rsidRDefault="006D57AF" w:rsidP="00760898">
      <w:pPr>
        <w:pStyle w:val="TextTZ"/>
        <w:rPr>
          <w:rFonts w:ascii="Arial Narrow" w:hAnsi="Arial Narrow" w:cs="Arial"/>
          <w:sz w:val="20"/>
          <w:szCs w:val="20"/>
        </w:rPr>
      </w:pPr>
    </w:p>
    <w:p w14:paraId="13F5F05E" w14:textId="77777777" w:rsidR="00521A25" w:rsidRDefault="00521A25" w:rsidP="00760898">
      <w:pPr>
        <w:pStyle w:val="TextTZ"/>
        <w:rPr>
          <w:rFonts w:ascii="Arial Narrow" w:hAnsi="Arial Narrow" w:cs="Arial"/>
          <w:sz w:val="20"/>
          <w:szCs w:val="20"/>
        </w:rPr>
      </w:pPr>
    </w:p>
    <w:p w14:paraId="4012C8DB" w14:textId="77777777" w:rsidR="00521A25" w:rsidRPr="00E868C7" w:rsidRDefault="00521A25" w:rsidP="00760898">
      <w:pPr>
        <w:pStyle w:val="TextTZ"/>
        <w:rPr>
          <w:rFonts w:ascii="Arial Narrow" w:hAnsi="Arial Narrow" w:cs="Arial"/>
          <w:sz w:val="20"/>
          <w:szCs w:val="20"/>
        </w:rPr>
      </w:pPr>
    </w:p>
    <w:p w14:paraId="7D4ADBB2" w14:textId="1AA545BF" w:rsidR="006D57AF" w:rsidRPr="00E868C7" w:rsidRDefault="00EC55F9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>Vypracoval Ing. Pavel Bláha</w:t>
      </w:r>
    </w:p>
    <w:p w14:paraId="517169C8" w14:textId="44A17F53" w:rsidR="00EC55F9" w:rsidRPr="00E868C7" w:rsidRDefault="00EC55F9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E868C7">
        <w:rPr>
          <w:rFonts w:ascii="Arial Narrow" w:hAnsi="Arial Narrow" w:cs="Arial"/>
          <w:sz w:val="20"/>
          <w:szCs w:val="20"/>
        </w:rPr>
        <w:t xml:space="preserve">V Havlíčkově Brodě : </w:t>
      </w:r>
      <w:r w:rsidR="00521A25">
        <w:rPr>
          <w:rFonts w:ascii="Arial Narrow" w:hAnsi="Arial Narrow" w:cs="Arial"/>
          <w:sz w:val="20"/>
          <w:szCs w:val="20"/>
        </w:rPr>
        <w:t xml:space="preserve">červen </w:t>
      </w:r>
      <w:r w:rsidRPr="00E868C7">
        <w:rPr>
          <w:rFonts w:ascii="Arial Narrow" w:hAnsi="Arial Narrow" w:cs="Arial"/>
          <w:sz w:val="20"/>
          <w:szCs w:val="20"/>
        </w:rPr>
        <w:t>2023</w:t>
      </w:r>
      <w:bookmarkEnd w:id="16"/>
    </w:p>
    <w:sectPr w:rsidR="00EC55F9" w:rsidRPr="00E868C7" w:rsidSect="003C5B11">
      <w:headerReference w:type="default" r:id="rId8"/>
      <w:footerReference w:type="default" r:id="rId9"/>
      <w:pgSz w:w="11906" w:h="16838" w:code="9"/>
      <w:pgMar w:top="2127" w:right="924" w:bottom="1276" w:left="1622" w:header="18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A190" w14:textId="77777777" w:rsidR="00064E3E" w:rsidRDefault="00064E3E">
      <w:r>
        <w:separator/>
      </w:r>
    </w:p>
  </w:endnote>
  <w:endnote w:type="continuationSeparator" w:id="0">
    <w:p w14:paraId="3EF9E8B6" w14:textId="77777777" w:rsidR="00064E3E" w:rsidRDefault="0006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A55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8A8C7C9" w14:textId="77777777" w:rsidR="00E719D0" w:rsidRDefault="00E719D0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4E0520F1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35CD9CDC" w14:textId="77777777" w:rsidR="00E719D0" w:rsidRPr="007B3FE4" w:rsidRDefault="00E719D0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C077F90" w14:textId="3D14AC7B" w:rsidR="00E719D0" w:rsidRPr="00456877" w:rsidRDefault="00706C03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>DMC Havlíčkův Brod</w:t>
    </w:r>
    <w:r w:rsidR="00E719D0">
      <w:rPr>
        <w:rFonts w:ascii="Arial" w:hAnsi="Arial" w:cs="Arial"/>
        <w:sz w:val="15"/>
        <w:szCs w:val="15"/>
      </w:rPr>
      <w:t xml:space="preserve"> s.r.o</w:t>
    </w:r>
    <w:r w:rsidR="00E719D0" w:rsidRPr="007B3FE4">
      <w:rPr>
        <w:rFonts w:ascii="Arial" w:hAnsi="Arial" w:cs="Arial"/>
        <w:sz w:val="15"/>
        <w:szCs w:val="15"/>
      </w:rPr>
      <w:t xml:space="preserve">.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6895FE25" wp14:editId="03B018F2">
          <wp:extent cx="55880" cy="55880"/>
          <wp:effectExtent l="0" t="0" r="0" b="0"/>
          <wp:docPr id="122" name="obrázek 1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19D0">
      <w:rPr>
        <w:rFonts w:ascii="Arial" w:hAnsi="Arial" w:cs="Arial"/>
        <w:sz w:val="15"/>
        <w:szCs w:val="15"/>
      </w:rPr>
      <w:t xml:space="preserve">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5D43C880" wp14:editId="540BB7FE">
          <wp:extent cx="55880" cy="55880"/>
          <wp:effectExtent l="0" t="0" r="0" b="0"/>
          <wp:docPr id="123" name="obrázek 2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00F1">
      <w:rPr>
        <w:rFonts w:ascii="Arial" w:hAnsi="Arial" w:cs="Arial"/>
        <w:noProof/>
        <w:sz w:val="15"/>
        <w:szCs w:val="15"/>
      </w:rPr>
      <w:t xml:space="preserve"> </w:t>
    </w:r>
    <w:r>
      <w:rPr>
        <w:rFonts w:ascii="Arial" w:hAnsi="Arial" w:cs="Arial"/>
        <w:noProof/>
        <w:sz w:val="15"/>
        <w:szCs w:val="15"/>
      </w:rPr>
      <w:t xml:space="preserve">březen </w:t>
    </w:r>
    <w:r w:rsidR="00E719D0">
      <w:rPr>
        <w:rFonts w:ascii="Arial" w:hAnsi="Arial" w:cs="Arial"/>
        <w:sz w:val="15"/>
        <w:szCs w:val="15"/>
      </w:rPr>
      <w:t>20</w:t>
    </w:r>
    <w:r w:rsidR="00881A08">
      <w:rPr>
        <w:rFonts w:ascii="Arial" w:hAnsi="Arial" w:cs="Arial"/>
        <w:sz w:val="15"/>
        <w:szCs w:val="15"/>
      </w:rPr>
      <w:t>2</w:t>
    </w:r>
    <w:r>
      <w:rPr>
        <w:rFonts w:ascii="Arial" w:hAnsi="Arial" w:cs="Arial"/>
        <w:sz w:val="15"/>
        <w:szCs w:val="15"/>
      </w:rPr>
      <w:t>3</w:t>
    </w:r>
    <w:r w:rsidR="00E719D0">
      <w:rPr>
        <w:rFonts w:ascii="Arial" w:hAnsi="Arial" w:cs="Arial"/>
        <w:sz w:val="15"/>
        <w:szCs w:val="15"/>
      </w:rPr>
      <w:tab/>
    </w:r>
    <w:r w:rsidR="00E719D0"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="00E719D0" w:rsidRPr="00456877">
      <w:rPr>
        <w:rFonts w:ascii="Arial" w:hAnsi="Arial" w:cs="Arial"/>
        <w:color w:val="929292"/>
        <w:sz w:val="15"/>
      </w:rPr>
      <w:t>strana</w:t>
    </w:r>
    <w:r w:rsidR="00E719D0">
      <w:rPr>
        <w:rFonts w:ascii="Arial" w:hAnsi="Arial" w:cs="Arial"/>
        <w:color w:val="929292"/>
        <w:sz w:val="15"/>
      </w:rPr>
      <w:t xml:space="preserve"> </w:t>
    </w:r>
    <w:r w:rsidR="00E719D0" w:rsidRPr="00CF1E83">
      <w:rPr>
        <w:rFonts w:ascii="Arial" w:hAnsi="Arial" w:cs="Arial"/>
        <w:color w:val="606060"/>
        <w:sz w:val="15"/>
      </w:rPr>
      <w:t xml:space="preserve"> </w:t>
    </w:r>
    <w:r w:rsidR="00E719D0">
      <w:rPr>
        <w:rFonts w:ascii="Arial" w:hAnsi="Arial" w:cs="Arial"/>
        <w:b/>
        <w:sz w:val="15"/>
      </w:rPr>
      <w:fldChar w:fldCharType="begin"/>
    </w:r>
    <w:r w:rsidR="00E719D0">
      <w:rPr>
        <w:rFonts w:ascii="Arial" w:hAnsi="Arial" w:cs="Arial"/>
        <w:b/>
        <w:sz w:val="15"/>
      </w:rPr>
      <w:instrText xml:space="preserve"> PAGE </w:instrText>
    </w:r>
    <w:r w:rsidR="00E719D0">
      <w:rPr>
        <w:rFonts w:ascii="Arial" w:hAnsi="Arial" w:cs="Arial"/>
        <w:b/>
        <w:sz w:val="15"/>
      </w:rPr>
      <w:fldChar w:fldCharType="separate"/>
    </w:r>
    <w:r w:rsidR="008466B8">
      <w:rPr>
        <w:rFonts w:ascii="Arial" w:hAnsi="Arial" w:cs="Arial"/>
        <w:b/>
        <w:noProof/>
        <w:sz w:val="15"/>
      </w:rPr>
      <w:t>14</w:t>
    </w:r>
    <w:r w:rsidR="00E719D0">
      <w:rPr>
        <w:rFonts w:ascii="Arial" w:hAnsi="Arial" w:cs="Arial"/>
        <w:b/>
        <w:sz w:val="15"/>
      </w:rPr>
      <w:fldChar w:fldCharType="end"/>
    </w:r>
    <w:r w:rsidR="00E719D0" w:rsidRPr="00456877">
      <w:rPr>
        <w:rFonts w:ascii="Arial" w:hAnsi="Arial" w:cs="Arial"/>
        <w:color w:val="929292"/>
        <w:sz w:val="15"/>
      </w:rPr>
      <w:t xml:space="preserve">/  </w:t>
    </w:r>
    <w:r w:rsidR="00E719D0" w:rsidRPr="00456877">
      <w:rPr>
        <w:rFonts w:ascii="Arial" w:hAnsi="Arial" w:cs="Arial"/>
        <w:color w:val="929292"/>
        <w:sz w:val="15"/>
      </w:rPr>
      <w:fldChar w:fldCharType="begin"/>
    </w:r>
    <w:r w:rsidR="00E719D0" w:rsidRPr="00456877">
      <w:rPr>
        <w:rFonts w:ascii="Arial" w:hAnsi="Arial" w:cs="Arial"/>
        <w:color w:val="929292"/>
        <w:sz w:val="15"/>
      </w:rPr>
      <w:instrText xml:space="preserve"> NUMPAGES </w:instrText>
    </w:r>
    <w:r w:rsidR="00E719D0" w:rsidRPr="00456877">
      <w:rPr>
        <w:rFonts w:ascii="Arial" w:hAnsi="Arial" w:cs="Arial"/>
        <w:color w:val="929292"/>
        <w:sz w:val="15"/>
      </w:rPr>
      <w:fldChar w:fldCharType="separate"/>
    </w:r>
    <w:r w:rsidR="008466B8">
      <w:rPr>
        <w:rFonts w:ascii="Arial" w:hAnsi="Arial" w:cs="Arial"/>
        <w:noProof/>
        <w:color w:val="929292"/>
        <w:sz w:val="15"/>
      </w:rPr>
      <w:t>15</w:t>
    </w:r>
    <w:r w:rsidR="00E719D0" w:rsidRPr="00456877">
      <w:rPr>
        <w:rFonts w:ascii="Arial" w:hAnsi="Arial" w:cs="Arial"/>
        <w:color w:val="929292"/>
        <w:sz w:val="15"/>
      </w:rPr>
      <w:fldChar w:fldCharType="end"/>
    </w:r>
  </w:p>
  <w:p w14:paraId="36B57069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69A62F5A" w14:textId="2EDE99C8" w:rsidR="00E719D0" w:rsidRDefault="007B75C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36C40CED" wp14:editId="03820AA2">
              <wp:simplePos x="0" y="0"/>
              <wp:positionH relativeFrom="column">
                <wp:posOffset>6015355</wp:posOffset>
              </wp:positionH>
              <wp:positionV relativeFrom="paragraph">
                <wp:posOffset>-142876</wp:posOffset>
              </wp:positionV>
              <wp:extent cx="195580" cy="0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F5B451" id="Přímá spojnice 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309DE4E2" wp14:editId="0B2DF705">
              <wp:simplePos x="0" y="0"/>
              <wp:positionH relativeFrom="column">
                <wp:posOffset>-381000</wp:posOffset>
              </wp:positionH>
              <wp:positionV relativeFrom="paragraph">
                <wp:posOffset>-129541</wp:posOffset>
              </wp:positionV>
              <wp:extent cx="266700" cy="0"/>
              <wp:effectExtent l="0" t="0" r="0" b="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C12451" id="Přímá spojnic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"/>
          </w:pict>
        </mc:Fallback>
      </mc:AlternateContent>
    </w:r>
  </w:p>
  <w:p w14:paraId="27738D4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6FFA0C1" w14:textId="77777777" w:rsidR="00E719D0" w:rsidRDefault="00E719D0" w:rsidP="00E018C2">
    <w:pPr>
      <w:pStyle w:val="Zpat"/>
      <w:spacing w:line="100" w:lineRule="exact"/>
      <w:jc w:val="right"/>
    </w:pPr>
  </w:p>
  <w:p w14:paraId="67C6DC49" w14:textId="77777777" w:rsidR="00E719D0" w:rsidRDefault="00E719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3FDCB" w14:textId="77777777" w:rsidR="00064E3E" w:rsidRDefault="00064E3E">
      <w:r>
        <w:separator/>
      </w:r>
    </w:p>
  </w:footnote>
  <w:footnote w:type="continuationSeparator" w:id="0">
    <w:p w14:paraId="22B53B3D" w14:textId="77777777" w:rsidR="00064E3E" w:rsidRDefault="00064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E63C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167347F8" w14:textId="77777777" w:rsidR="00E719D0" w:rsidRPr="00C15677" w:rsidRDefault="00E719D0" w:rsidP="0082528F">
    <w:pPr>
      <w:pStyle w:val="Zhlav"/>
      <w:rPr>
        <w:rFonts w:ascii="Calibri" w:hAnsi="Calibri" w:cs="Calibri"/>
        <w:sz w:val="15"/>
      </w:rPr>
    </w:pPr>
  </w:p>
  <w:p w14:paraId="5F9CA319" w14:textId="58904394" w:rsidR="00E719D0" w:rsidRPr="00C15677" w:rsidRDefault="007B75CF" w:rsidP="00601AA1">
    <w:pPr>
      <w:pStyle w:val="Zhlav"/>
      <w:rPr>
        <w:rFonts w:ascii="Calibri" w:hAnsi="Calibri" w:cs="Calibri"/>
        <w:sz w:val="15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04F76885" wp14:editId="41D30C6B">
              <wp:simplePos x="0" y="0"/>
              <wp:positionH relativeFrom="column">
                <wp:posOffset>6208395</wp:posOffset>
              </wp:positionH>
              <wp:positionV relativeFrom="paragraph">
                <wp:posOffset>25400</wp:posOffset>
              </wp:positionV>
              <wp:extent cx="2540" cy="9810750"/>
              <wp:effectExtent l="0" t="0" r="1651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9810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E3D6B4" id="Přímá spojnice 5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8.85pt,2pt" to="489.05pt,7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6704" behindDoc="0" locked="0" layoutInCell="1" allowOverlap="1" wp14:anchorId="634307BD" wp14:editId="25132145">
              <wp:simplePos x="0" y="0"/>
              <wp:positionH relativeFrom="column">
                <wp:posOffset>-381001</wp:posOffset>
              </wp:positionH>
              <wp:positionV relativeFrom="paragraph">
                <wp:posOffset>26035</wp:posOffset>
              </wp:positionV>
              <wp:extent cx="0" cy="9823450"/>
              <wp:effectExtent l="0" t="0" r="19050" b="635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234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DA72AC" id="Přímá spojnice 4" o:spid="_x0000_s1026" style="position:absolute;z-index:251656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0pt,2.05pt" to="-30pt,7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680" behindDoc="0" locked="0" layoutInCell="1" allowOverlap="1" wp14:anchorId="5D1F466D" wp14:editId="281B20BB">
              <wp:simplePos x="0" y="0"/>
              <wp:positionH relativeFrom="column">
                <wp:posOffset>-381000</wp:posOffset>
              </wp:positionH>
              <wp:positionV relativeFrom="paragraph">
                <wp:posOffset>25399</wp:posOffset>
              </wp:positionV>
              <wp:extent cx="6589395" cy="0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93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11BFB9" id="Přímá spojnice 3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"/>
          </w:pict>
        </mc:Fallback>
      </mc:AlternateContent>
    </w:r>
  </w:p>
  <w:p w14:paraId="1729E428" w14:textId="77777777" w:rsidR="00E719D0" w:rsidRPr="00C15677" w:rsidRDefault="00E719D0" w:rsidP="00601AA1">
    <w:pPr>
      <w:pStyle w:val="Zhlav"/>
      <w:rPr>
        <w:rFonts w:ascii="Calibri" w:hAnsi="Calibri" w:cs="Calibri"/>
        <w:sz w:val="15"/>
      </w:rPr>
    </w:pPr>
  </w:p>
  <w:p w14:paraId="51900D83" w14:textId="77777777" w:rsidR="007D333A" w:rsidRDefault="007D333A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  <w:sz w:val="20"/>
        <w:szCs w:val="20"/>
      </w:rPr>
    </w:pPr>
    <w:r w:rsidRPr="007D333A">
      <w:rPr>
        <w:rFonts w:ascii="Calibri" w:hAnsi="Calibri" w:cs="Calibri"/>
        <w:b/>
        <w:sz w:val="20"/>
        <w:szCs w:val="20"/>
      </w:rPr>
      <w:t>Vypracování projektové dokumentace na opravu zabezpečovacích zařízení na trati Tišnov – Žďár nad Sázavou</w:t>
    </w:r>
  </w:p>
  <w:p w14:paraId="5E6F41F4" w14:textId="4456368A" w:rsidR="00E719D0" w:rsidRPr="00C15677" w:rsidRDefault="00066B9C" w:rsidP="00066B9C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sz w:val="15"/>
      </w:rPr>
    </w:pPr>
    <w:r w:rsidRPr="00066B9C">
      <w:rPr>
        <w:rFonts w:ascii="Calibri" w:hAnsi="Calibri" w:cs="Calibri"/>
        <w:b/>
      </w:rPr>
      <w:t>SO 12-50-01</w:t>
    </w:r>
    <w:r w:rsidR="005F2E4C">
      <w:rPr>
        <w:rFonts w:ascii="Calibri" w:hAnsi="Calibri" w:cs="Calibri"/>
        <w:b/>
      </w:rPr>
      <w:t xml:space="preserve"> </w:t>
    </w:r>
    <w:r w:rsidRPr="00066B9C">
      <w:rPr>
        <w:rFonts w:ascii="Calibri" w:hAnsi="Calibri" w:cs="Calibri"/>
        <w:b/>
      </w:rPr>
      <w:t>Nové Město na Moravě, chodník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632C428"/>
    <w:lvl w:ilvl="0">
      <w:numFmt w:val="decimal"/>
      <w:pStyle w:val="Odrkakompaktn"/>
      <w:lvlText w:val="*"/>
      <w:lvlJc w:val="left"/>
    </w:lvl>
  </w:abstractNum>
  <w:abstractNum w:abstractNumId="1" w15:restartNumberingAfterBreak="0">
    <w:nsid w:val="04FA076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6763DB"/>
    <w:multiLevelType w:val="hybridMultilevel"/>
    <w:tmpl w:val="076E80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06C8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C821A9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1A2"/>
    <w:multiLevelType w:val="multilevel"/>
    <w:tmpl w:val="554CD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dpis1"/>
      <w:lvlText w:val="3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147F1"/>
    <w:multiLevelType w:val="hybridMultilevel"/>
    <w:tmpl w:val="C9FA3B26"/>
    <w:lvl w:ilvl="0" w:tplc="DAA6C19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67634"/>
    <w:multiLevelType w:val="hybridMultilevel"/>
    <w:tmpl w:val="13E226D8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28D06AC3"/>
    <w:multiLevelType w:val="hybridMultilevel"/>
    <w:tmpl w:val="D6FC18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A16E6"/>
    <w:multiLevelType w:val="hybridMultilevel"/>
    <w:tmpl w:val="B492C66A"/>
    <w:lvl w:ilvl="0" w:tplc="609829F0">
      <w:start w:val="1"/>
      <w:numFmt w:val="lowerLetter"/>
      <w:pStyle w:val="abc"/>
      <w:lvlText w:val="%1)"/>
      <w:lvlJc w:val="left"/>
      <w:pPr>
        <w:ind w:left="360" w:hanging="360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6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14" w15:restartNumberingAfterBreak="0">
    <w:nsid w:val="5F0C0F52"/>
    <w:multiLevelType w:val="hybridMultilevel"/>
    <w:tmpl w:val="B386A508"/>
    <w:lvl w:ilvl="0" w:tplc="04050001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D0895"/>
    <w:multiLevelType w:val="hybridMultilevel"/>
    <w:tmpl w:val="F0C2E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7051E"/>
    <w:multiLevelType w:val="hybridMultilevel"/>
    <w:tmpl w:val="0A7A5D2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71FF0ACA"/>
    <w:multiLevelType w:val="hybridMultilevel"/>
    <w:tmpl w:val="DC7AA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25734"/>
    <w:multiLevelType w:val="multilevel"/>
    <w:tmpl w:val="53B6DB02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"/>
      </w:rPr>
    </w:lvl>
    <w:lvl w:ilvl="1">
      <w:start w:val="4"/>
      <w:numFmt w:val="decimal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D76FBA"/>
    <w:multiLevelType w:val="hybridMultilevel"/>
    <w:tmpl w:val="0AF82722"/>
    <w:lvl w:ilvl="0" w:tplc="A5122E92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3288857">
    <w:abstractNumId w:val="12"/>
  </w:num>
  <w:num w:numId="2" w16cid:durableId="764033425">
    <w:abstractNumId w:val="7"/>
  </w:num>
  <w:num w:numId="3" w16cid:durableId="1030103359">
    <w:abstractNumId w:val="13"/>
  </w:num>
  <w:num w:numId="4" w16cid:durableId="613560868">
    <w:abstractNumId w:val="15"/>
  </w:num>
  <w:num w:numId="5" w16cid:durableId="1199051568">
    <w:abstractNumId w:val="6"/>
  </w:num>
  <w:num w:numId="6" w16cid:durableId="1222907935">
    <w:abstractNumId w:val="13"/>
  </w:num>
  <w:num w:numId="7" w16cid:durableId="423838391">
    <w:abstractNumId w:val="7"/>
  </w:num>
  <w:num w:numId="8" w16cid:durableId="728958064">
    <w:abstractNumId w:val="7"/>
  </w:num>
  <w:num w:numId="9" w16cid:durableId="1906186151">
    <w:abstractNumId w:val="7"/>
  </w:num>
  <w:num w:numId="10" w16cid:durableId="614409550">
    <w:abstractNumId w:val="7"/>
  </w:num>
  <w:num w:numId="11" w16cid:durableId="1507863675">
    <w:abstractNumId w:val="7"/>
  </w:num>
  <w:num w:numId="12" w16cid:durableId="506213523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13" w16cid:durableId="621230340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14" w16cid:durableId="130245456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15" w16cid:durableId="1285816335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16" w16cid:durableId="1876580128">
    <w:abstractNumId w:val="5"/>
  </w:num>
  <w:num w:numId="17" w16cid:durableId="535506908">
    <w:abstractNumId w:val="0"/>
    <w:lvlOverride w:ilvl="0">
      <w:lvl w:ilvl="0">
        <w:numFmt w:val="bullet"/>
        <w:pStyle w:val="Odrkakompaktn"/>
        <w:lvlText w:val="և嵘෭ۚ䃀㍐ꉈڣ䈘۝ﬨಢಢ뙘˿ϼϼ댐ѓ"/>
        <w:legacy w:legacy="1" w:legacySpace="0" w:legacyIndent="284"/>
        <w:lvlJc w:val="left"/>
      </w:lvl>
    </w:lvlOverride>
  </w:num>
  <w:num w:numId="18" w16cid:durableId="1131022688">
    <w:abstractNumId w:val="0"/>
    <w:lvlOverride w:ilvl="0">
      <w:lvl w:ilvl="0">
        <w:numFmt w:val="bullet"/>
        <w:pStyle w:val="Odrkakompaktn"/>
        <w:lvlText w:val=""/>
        <w:legacy w:legacy="1" w:legacySpace="0" w:legacyIndent="284"/>
        <w:lvlJc w:val="left"/>
      </w:lvl>
    </w:lvlOverride>
  </w:num>
  <w:num w:numId="19" w16cid:durableId="1225683916">
    <w:abstractNumId w:val="9"/>
  </w:num>
  <w:num w:numId="20" w16cid:durableId="693924509">
    <w:abstractNumId w:val="6"/>
  </w:num>
  <w:num w:numId="21" w16cid:durableId="1285117348">
    <w:abstractNumId w:val="6"/>
  </w:num>
  <w:num w:numId="22" w16cid:durableId="886572995">
    <w:abstractNumId w:val="6"/>
  </w:num>
  <w:num w:numId="23" w16cid:durableId="1772122733">
    <w:abstractNumId w:val="6"/>
  </w:num>
  <w:num w:numId="24" w16cid:durableId="2114088595">
    <w:abstractNumId w:val="6"/>
  </w:num>
  <w:num w:numId="25" w16cid:durableId="1448549606">
    <w:abstractNumId w:val="6"/>
  </w:num>
  <w:num w:numId="26" w16cid:durableId="1725332603">
    <w:abstractNumId w:val="6"/>
  </w:num>
  <w:num w:numId="27" w16cid:durableId="1495073254">
    <w:abstractNumId w:val="6"/>
  </w:num>
  <w:num w:numId="28" w16cid:durableId="2011445245">
    <w:abstractNumId w:val="6"/>
  </w:num>
  <w:num w:numId="29" w16cid:durableId="592932752">
    <w:abstractNumId w:val="6"/>
  </w:num>
  <w:num w:numId="30" w16cid:durableId="926158470">
    <w:abstractNumId w:val="8"/>
  </w:num>
  <w:num w:numId="31" w16cid:durableId="16677790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48992031">
    <w:abstractNumId w:val="7"/>
  </w:num>
  <w:num w:numId="33" w16cid:durableId="575557097">
    <w:abstractNumId w:val="10"/>
  </w:num>
  <w:num w:numId="34" w16cid:durableId="451246788">
    <w:abstractNumId w:val="6"/>
  </w:num>
  <w:num w:numId="35" w16cid:durableId="13043339">
    <w:abstractNumId w:val="20"/>
  </w:num>
  <w:num w:numId="36" w16cid:durableId="815144181">
    <w:abstractNumId w:val="16"/>
  </w:num>
  <w:num w:numId="37" w16cid:durableId="596863588">
    <w:abstractNumId w:val="11"/>
  </w:num>
  <w:num w:numId="38" w16cid:durableId="882208682">
    <w:abstractNumId w:val="7"/>
  </w:num>
  <w:num w:numId="39" w16cid:durableId="2012415453">
    <w:abstractNumId w:val="13"/>
  </w:num>
  <w:num w:numId="40" w16cid:durableId="1974751034">
    <w:abstractNumId w:val="7"/>
  </w:num>
  <w:num w:numId="41" w16cid:durableId="1975676071">
    <w:abstractNumId w:val="7"/>
  </w:num>
  <w:num w:numId="42" w16cid:durableId="951280545">
    <w:abstractNumId w:val="7"/>
  </w:num>
  <w:num w:numId="43" w16cid:durableId="1543786210">
    <w:abstractNumId w:val="17"/>
  </w:num>
  <w:num w:numId="44" w16cid:durableId="1824619064">
    <w:abstractNumId w:val="18"/>
  </w:num>
  <w:num w:numId="45" w16cid:durableId="773014110">
    <w:abstractNumId w:val="14"/>
  </w:num>
  <w:num w:numId="46" w16cid:durableId="1504398633">
    <w:abstractNumId w:val="2"/>
  </w:num>
  <w:num w:numId="47" w16cid:durableId="1804617659">
    <w:abstractNumId w:val="19"/>
  </w:num>
  <w:num w:numId="48" w16cid:durableId="588655087">
    <w:abstractNumId w:val="1"/>
  </w:num>
  <w:num w:numId="49" w16cid:durableId="1932348446">
    <w:abstractNumId w:val="4"/>
  </w:num>
  <w:num w:numId="50" w16cid:durableId="174549569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6F"/>
    <w:rsid w:val="0000046D"/>
    <w:rsid w:val="00004609"/>
    <w:rsid w:val="00005389"/>
    <w:rsid w:val="0000672B"/>
    <w:rsid w:val="00011231"/>
    <w:rsid w:val="000130E1"/>
    <w:rsid w:val="00014E88"/>
    <w:rsid w:val="00023A78"/>
    <w:rsid w:val="0002465D"/>
    <w:rsid w:val="00024AC0"/>
    <w:rsid w:val="00024B0A"/>
    <w:rsid w:val="00025281"/>
    <w:rsid w:val="00025CBB"/>
    <w:rsid w:val="00027A84"/>
    <w:rsid w:val="00033742"/>
    <w:rsid w:val="00034329"/>
    <w:rsid w:val="000345B9"/>
    <w:rsid w:val="0003480E"/>
    <w:rsid w:val="00036D01"/>
    <w:rsid w:val="00041CF0"/>
    <w:rsid w:val="000425D4"/>
    <w:rsid w:val="000431D7"/>
    <w:rsid w:val="00044573"/>
    <w:rsid w:val="000473E4"/>
    <w:rsid w:val="000517C9"/>
    <w:rsid w:val="000540BC"/>
    <w:rsid w:val="00054267"/>
    <w:rsid w:val="0005452C"/>
    <w:rsid w:val="000554B6"/>
    <w:rsid w:val="000569D7"/>
    <w:rsid w:val="00060826"/>
    <w:rsid w:val="00061DBD"/>
    <w:rsid w:val="00064E3E"/>
    <w:rsid w:val="00065B06"/>
    <w:rsid w:val="00066B9C"/>
    <w:rsid w:val="00080236"/>
    <w:rsid w:val="00082A40"/>
    <w:rsid w:val="000830B1"/>
    <w:rsid w:val="000846FD"/>
    <w:rsid w:val="00084CAC"/>
    <w:rsid w:val="000863D8"/>
    <w:rsid w:val="000878D3"/>
    <w:rsid w:val="00090989"/>
    <w:rsid w:val="000946B8"/>
    <w:rsid w:val="00094B06"/>
    <w:rsid w:val="000960A4"/>
    <w:rsid w:val="000A3868"/>
    <w:rsid w:val="000A3D1C"/>
    <w:rsid w:val="000A4993"/>
    <w:rsid w:val="000A4A98"/>
    <w:rsid w:val="000A5620"/>
    <w:rsid w:val="000A7139"/>
    <w:rsid w:val="000B1B1D"/>
    <w:rsid w:val="000B253C"/>
    <w:rsid w:val="000B2692"/>
    <w:rsid w:val="000B3737"/>
    <w:rsid w:val="000B5556"/>
    <w:rsid w:val="000B5FDD"/>
    <w:rsid w:val="000C3153"/>
    <w:rsid w:val="000C3ECB"/>
    <w:rsid w:val="000C3FCE"/>
    <w:rsid w:val="000C42DF"/>
    <w:rsid w:val="000C7980"/>
    <w:rsid w:val="000D024E"/>
    <w:rsid w:val="000D0DB9"/>
    <w:rsid w:val="000D1C7B"/>
    <w:rsid w:val="000D5736"/>
    <w:rsid w:val="000D66F1"/>
    <w:rsid w:val="000D79FF"/>
    <w:rsid w:val="000E0B3F"/>
    <w:rsid w:val="000E1F2D"/>
    <w:rsid w:val="000E2D2F"/>
    <w:rsid w:val="000E385F"/>
    <w:rsid w:val="000E76EA"/>
    <w:rsid w:val="000F2583"/>
    <w:rsid w:val="00106A0F"/>
    <w:rsid w:val="001073BD"/>
    <w:rsid w:val="00111BAD"/>
    <w:rsid w:val="0011260A"/>
    <w:rsid w:val="00114E65"/>
    <w:rsid w:val="00114E83"/>
    <w:rsid w:val="00120020"/>
    <w:rsid w:val="00122A82"/>
    <w:rsid w:val="001230E8"/>
    <w:rsid w:val="00123322"/>
    <w:rsid w:val="001245C7"/>
    <w:rsid w:val="00130B7C"/>
    <w:rsid w:val="00132638"/>
    <w:rsid w:val="00133A86"/>
    <w:rsid w:val="00137881"/>
    <w:rsid w:val="00140974"/>
    <w:rsid w:val="001458B4"/>
    <w:rsid w:val="00145A7B"/>
    <w:rsid w:val="0014636D"/>
    <w:rsid w:val="00147D01"/>
    <w:rsid w:val="00151639"/>
    <w:rsid w:val="0015184A"/>
    <w:rsid w:val="001535A5"/>
    <w:rsid w:val="00157B8A"/>
    <w:rsid w:val="00161F81"/>
    <w:rsid w:val="0016211E"/>
    <w:rsid w:val="00162A68"/>
    <w:rsid w:val="00162D43"/>
    <w:rsid w:val="0016493C"/>
    <w:rsid w:val="00165537"/>
    <w:rsid w:val="0016687C"/>
    <w:rsid w:val="00170997"/>
    <w:rsid w:val="00176142"/>
    <w:rsid w:val="00177E73"/>
    <w:rsid w:val="00181306"/>
    <w:rsid w:val="00182E04"/>
    <w:rsid w:val="00182E75"/>
    <w:rsid w:val="00194079"/>
    <w:rsid w:val="0019452F"/>
    <w:rsid w:val="001A1F86"/>
    <w:rsid w:val="001A72BF"/>
    <w:rsid w:val="001B03FE"/>
    <w:rsid w:val="001B1148"/>
    <w:rsid w:val="001B18C6"/>
    <w:rsid w:val="001B18C7"/>
    <w:rsid w:val="001B2BD8"/>
    <w:rsid w:val="001B475A"/>
    <w:rsid w:val="001B5F46"/>
    <w:rsid w:val="001B6B61"/>
    <w:rsid w:val="001B77A6"/>
    <w:rsid w:val="001C12C2"/>
    <w:rsid w:val="001C4BA9"/>
    <w:rsid w:val="001C4E87"/>
    <w:rsid w:val="001D009B"/>
    <w:rsid w:val="001D010A"/>
    <w:rsid w:val="001D5717"/>
    <w:rsid w:val="001D585D"/>
    <w:rsid w:val="001E0B2F"/>
    <w:rsid w:val="001F41E7"/>
    <w:rsid w:val="001F7F9D"/>
    <w:rsid w:val="002014F6"/>
    <w:rsid w:val="002021BD"/>
    <w:rsid w:val="002076EC"/>
    <w:rsid w:val="00210ADB"/>
    <w:rsid w:val="002110CE"/>
    <w:rsid w:val="00211F11"/>
    <w:rsid w:val="00213A56"/>
    <w:rsid w:val="00214D0C"/>
    <w:rsid w:val="00216B00"/>
    <w:rsid w:val="002174F7"/>
    <w:rsid w:val="00220660"/>
    <w:rsid w:val="00222879"/>
    <w:rsid w:val="002245C3"/>
    <w:rsid w:val="0022581B"/>
    <w:rsid w:val="00226728"/>
    <w:rsid w:val="00230C2F"/>
    <w:rsid w:val="00233D4C"/>
    <w:rsid w:val="002341FF"/>
    <w:rsid w:val="00234855"/>
    <w:rsid w:val="00236506"/>
    <w:rsid w:val="00237B12"/>
    <w:rsid w:val="00241249"/>
    <w:rsid w:val="002421E4"/>
    <w:rsid w:val="00242FC0"/>
    <w:rsid w:val="00243697"/>
    <w:rsid w:val="00244F91"/>
    <w:rsid w:val="002517DB"/>
    <w:rsid w:val="002521F6"/>
    <w:rsid w:val="002554E9"/>
    <w:rsid w:val="002562FE"/>
    <w:rsid w:val="002626F3"/>
    <w:rsid w:val="00264FF2"/>
    <w:rsid w:val="00266CC0"/>
    <w:rsid w:val="002678D0"/>
    <w:rsid w:val="00273D29"/>
    <w:rsid w:val="002828A2"/>
    <w:rsid w:val="00283C81"/>
    <w:rsid w:val="00284093"/>
    <w:rsid w:val="0029120C"/>
    <w:rsid w:val="0029184E"/>
    <w:rsid w:val="00292FDC"/>
    <w:rsid w:val="00293AA5"/>
    <w:rsid w:val="0029441E"/>
    <w:rsid w:val="002945B6"/>
    <w:rsid w:val="00296F1F"/>
    <w:rsid w:val="00297367"/>
    <w:rsid w:val="00297D94"/>
    <w:rsid w:val="00297D9F"/>
    <w:rsid w:val="002A0452"/>
    <w:rsid w:val="002A5170"/>
    <w:rsid w:val="002A5C62"/>
    <w:rsid w:val="002C20C7"/>
    <w:rsid w:val="002C6333"/>
    <w:rsid w:val="002D2885"/>
    <w:rsid w:val="002D3726"/>
    <w:rsid w:val="002D7C40"/>
    <w:rsid w:val="002E03A1"/>
    <w:rsid w:val="002E1FC5"/>
    <w:rsid w:val="002E3603"/>
    <w:rsid w:val="002E65E8"/>
    <w:rsid w:val="002E719B"/>
    <w:rsid w:val="002F071C"/>
    <w:rsid w:val="002F36F9"/>
    <w:rsid w:val="002F6148"/>
    <w:rsid w:val="002F61DF"/>
    <w:rsid w:val="00301614"/>
    <w:rsid w:val="00304519"/>
    <w:rsid w:val="00304F05"/>
    <w:rsid w:val="00306B98"/>
    <w:rsid w:val="00307F6D"/>
    <w:rsid w:val="0031005C"/>
    <w:rsid w:val="00311A28"/>
    <w:rsid w:val="003151E5"/>
    <w:rsid w:val="00315DCA"/>
    <w:rsid w:val="00321489"/>
    <w:rsid w:val="00323ACF"/>
    <w:rsid w:val="00331099"/>
    <w:rsid w:val="00334A17"/>
    <w:rsid w:val="00336CD6"/>
    <w:rsid w:val="003414F3"/>
    <w:rsid w:val="00341601"/>
    <w:rsid w:val="00342C8D"/>
    <w:rsid w:val="00347773"/>
    <w:rsid w:val="003508A5"/>
    <w:rsid w:val="003510BE"/>
    <w:rsid w:val="00355217"/>
    <w:rsid w:val="0036010B"/>
    <w:rsid w:val="00360A75"/>
    <w:rsid w:val="00361F8C"/>
    <w:rsid w:val="00362E53"/>
    <w:rsid w:val="00364449"/>
    <w:rsid w:val="00370767"/>
    <w:rsid w:val="00371374"/>
    <w:rsid w:val="0037189F"/>
    <w:rsid w:val="00374EDE"/>
    <w:rsid w:val="0037620F"/>
    <w:rsid w:val="00377E14"/>
    <w:rsid w:val="00377F73"/>
    <w:rsid w:val="00381201"/>
    <w:rsid w:val="00381E77"/>
    <w:rsid w:val="0038527A"/>
    <w:rsid w:val="00386011"/>
    <w:rsid w:val="00387596"/>
    <w:rsid w:val="00392E52"/>
    <w:rsid w:val="00395C9D"/>
    <w:rsid w:val="003A122A"/>
    <w:rsid w:val="003A2E29"/>
    <w:rsid w:val="003A41AA"/>
    <w:rsid w:val="003A41FE"/>
    <w:rsid w:val="003A5EAA"/>
    <w:rsid w:val="003A6107"/>
    <w:rsid w:val="003A6B44"/>
    <w:rsid w:val="003B3D72"/>
    <w:rsid w:val="003B471A"/>
    <w:rsid w:val="003C13BF"/>
    <w:rsid w:val="003C327D"/>
    <w:rsid w:val="003C3E9E"/>
    <w:rsid w:val="003C5B11"/>
    <w:rsid w:val="003C6880"/>
    <w:rsid w:val="003D2952"/>
    <w:rsid w:val="003D33DC"/>
    <w:rsid w:val="003E0024"/>
    <w:rsid w:val="003E1C64"/>
    <w:rsid w:val="003E24DA"/>
    <w:rsid w:val="003E2BC0"/>
    <w:rsid w:val="003E541C"/>
    <w:rsid w:val="003E5FD8"/>
    <w:rsid w:val="003F0598"/>
    <w:rsid w:val="003F34FD"/>
    <w:rsid w:val="003F38B7"/>
    <w:rsid w:val="003F46E2"/>
    <w:rsid w:val="003F4A75"/>
    <w:rsid w:val="003F73EE"/>
    <w:rsid w:val="003F7E03"/>
    <w:rsid w:val="004033C1"/>
    <w:rsid w:val="0040489B"/>
    <w:rsid w:val="0040490F"/>
    <w:rsid w:val="00404D23"/>
    <w:rsid w:val="0041073D"/>
    <w:rsid w:val="00412DFC"/>
    <w:rsid w:val="004168D5"/>
    <w:rsid w:val="00417AF2"/>
    <w:rsid w:val="00417FEC"/>
    <w:rsid w:val="00420001"/>
    <w:rsid w:val="00420B41"/>
    <w:rsid w:val="00422468"/>
    <w:rsid w:val="004255D2"/>
    <w:rsid w:val="00432D6A"/>
    <w:rsid w:val="00433A5D"/>
    <w:rsid w:val="00437469"/>
    <w:rsid w:val="00437F29"/>
    <w:rsid w:val="00440711"/>
    <w:rsid w:val="004445D8"/>
    <w:rsid w:val="00450CC7"/>
    <w:rsid w:val="00450FD6"/>
    <w:rsid w:val="0045158D"/>
    <w:rsid w:val="00453A14"/>
    <w:rsid w:val="00454676"/>
    <w:rsid w:val="00455AF9"/>
    <w:rsid w:val="00456877"/>
    <w:rsid w:val="00461617"/>
    <w:rsid w:val="00461BB4"/>
    <w:rsid w:val="00463B51"/>
    <w:rsid w:val="004644E0"/>
    <w:rsid w:val="00465AA8"/>
    <w:rsid w:val="00465BB5"/>
    <w:rsid w:val="0046637D"/>
    <w:rsid w:val="004704D0"/>
    <w:rsid w:val="00470904"/>
    <w:rsid w:val="00473C63"/>
    <w:rsid w:val="00475610"/>
    <w:rsid w:val="00477820"/>
    <w:rsid w:val="004779D3"/>
    <w:rsid w:val="0048052F"/>
    <w:rsid w:val="00480FFC"/>
    <w:rsid w:val="004815DE"/>
    <w:rsid w:val="004822BA"/>
    <w:rsid w:val="0048426E"/>
    <w:rsid w:val="004845F2"/>
    <w:rsid w:val="004847B8"/>
    <w:rsid w:val="00484FB8"/>
    <w:rsid w:val="00486F31"/>
    <w:rsid w:val="004872B0"/>
    <w:rsid w:val="0049606D"/>
    <w:rsid w:val="004966AA"/>
    <w:rsid w:val="004968C6"/>
    <w:rsid w:val="00497EA1"/>
    <w:rsid w:val="004B1ECB"/>
    <w:rsid w:val="004B25AF"/>
    <w:rsid w:val="004B2C5D"/>
    <w:rsid w:val="004B39E2"/>
    <w:rsid w:val="004B7D22"/>
    <w:rsid w:val="004C2AA6"/>
    <w:rsid w:val="004C481D"/>
    <w:rsid w:val="004C650F"/>
    <w:rsid w:val="004C6C7B"/>
    <w:rsid w:val="004C779F"/>
    <w:rsid w:val="004C7930"/>
    <w:rsid w:val="004D08B5"/>
    <w:rsid w:val="004D4C73"/>
    <w:rsid w:val="004D77B6"/>
    <w:rsid w:val="004E3212"/>
    <w:rsid w:val="004E5469"/>
    <w:rsid w:val="004E705C"/>
    <w:rsid w:val="004E785B"/>
    <w:rsid w:val="004F125D"/>
    <w:rsid w:val="004F305C"/>
    <w:rsid w:val="004F48C5"/>
    <w:rsid w:val="004F5A5F"/>
    <w:rsid w:val="005019B5"/>
    <w:rsid w:val="00501A4A"/>
    <w:rsid w:val="00502BD9"/>
    <w:rsid w:val="0050442B"/>
    <w:rsid w:val="0050516C"/>
    <w:rsid w:val="005051CC"/>
    <w:rsid w:val="00510286"/>
    <w:rsid w:val="00511BB9"/>
    <w:rsid w:val="00512094"/>
    <w:rsid w:val="00520041"/>
    <w:rsid w:val="00521597"/>
    <w:rsid w:val="00521A25"/>
    <w:rsid w:val="00523951"/>
    <w:rsid w:val="005239EB"/>
    <w:rsid w:val="0052412F"/>
    <w:rsid w:val="00524AB3"/>
    <w:rsid w:val="00532E3A"/>
    <w:rsid w:val="00532EE4"/>
    <w:rsid w:val="0053497A"/>
    <w:rsid w:val="00535815"/>
    <w:rsid w:val="00540077"/>
    <w:rsid w:val="00541384"/>
    <w:rsid w:val="005428CB"/>
    <w:rsid w:val="00544DC1"/>
    <w:rsid w:val="005509CE"/>
    <w:rsid w:val="00551779"/>
    <w:rsid w:val="00551A71"/>
    <w:rsid w:val="0055399E"/>
    <w:rsid w:val="0055475F"/>
    <w:rsid w:val="00562B8B"/>
    <w:rsid w:val="00571A37"/>
    <w:rsid w:val="00581622"/>
    <w:rsid w:val="00586279"/>
    <w:rsid w:val="00594660"/>
    <w:rsid w:val="005962FF"/>
    <w:rsid w:val="005966B1"/>
    <w:rsid w:val="00597AC4"/>
    <w:rsid w:val="005A09E6"/>
    <w:rsid w:val="005A2246"/>
    <w:rsid w:val="005A421B"/>
    <w:rsid w:val="005A5D45"/>
    <w:rsid w:val="005A6689"/>
    <w:rsid w:val="005A6F7E"/>
    <w:rsid w:val="005B326E"/>
    <w:rsid w:val="005B42E8"/>
    <w:rsid w:val="005B52EC"/>
    <w:rsid w:val="005B5D4C"/>
    <w:rsid w:val="005B65DE"/>
    <w:rsid w:val="005C20E0"/>
    <w:rsid w:val="005C27B6"/>
    <w:rsid w:val="005C3458"/>
    <w:rsid w:val="005C55E6"/>
    <w:rsid w:val="005D02B6"/>
    <w:rsid w:val="005D02D2"/>
    <w:rsid w:val="005D41B4"/>
    <w:rsid w:val="005D527C"/>
    <w:rsid w:val="005D5F9A"/>
    <w:rsid w:val="005E196E"/>
    <w:rsid w:val="005E2759"/>
    <w:rsid w:val="005E299A"/>
    <w:rsid w:val="005E37D7"/>
    <w:rsid w:val="005E58EC"/>
    <w:rsid w:val="005E5B16"/>
    <w:rsid w:val="005E658C"/>
    <w:rsid w:val="005E6F91"/>
    <w:rsid w:val="005E73FE"/>
    <w:rsid w:val="005F0F7C"/>
    <w:rsid w:val="005F2CD0"/>
    <w:rsid w:val="005F2E4C"/>
    <w:rsid w:val="005F3943"/>
    <w:rsid w:val="005F4BE5"/>
    <w:rsid w:val="005F63BC"/>
    <w:rsid w:val="00601AA1"/>
    <w:rsid w:val="00607432"/>
    <w:rsid w:val="0061038E"/>
    <w:rsid w:val="00612B98"/>
    <w:rsid w:val="006141A1"/>
    <w:rsid w:val="00614627"/>
    <w:rsid w:val="0061599C"/>
    <w:rsid w:val="00616420"/>
    <w:rsid w:val="006167C1"/>
    <w:rsid w:val="00617347"/>
    <w:rsid w:val="0062089B"/>
    <w:rsid w:val="00620A0E"/>
    <w:rsid w:val="0062338E"/>
    <w:rsid w:val="00624B57"/>
    <w:rsid w:val="00631379"/>
    <w:rsid w:val="00632208"/>
    <w:rsid w:val="0063338A"/>
    <w:rsid w:val="00633490"/>
    <w:rsid w:val="006340E9"/>
    <w:rsid w:val="0063494A"/>
    <w:rsid w:val="00634D50"/>
    <w:rsid w:val="00635494"/>
    <w:rsid w:val="00635770"/>
    <w:rsid w:val="006407B0"/>
    <w:rsid w:val="00641659"/>
    <w:rsid w:val="006443F7"/>
    <w:rsid w:val="00644E4D"/>
    <w:rsid w:val="006463C3"/>
    <w:rsid w:val="0065073C"/>
    <w:rsid w:val="00653AF7"/>
    <w:rsid w:val="00654738"/>
    <w:rsid w:val="00660156"/>
    <w:rsid w:val="006616AF"/>
    <w:rsid w:val="006620D7"/>
    <w:rsid w:val="00670E8E"/>
    <w:rsid w:val="006719FA"/>
    <w:rsid w:val="0067222F"/>
    <w:rsid w:val="006735C6"/>
    <w:rsid w:val="0067388B"/>
    <w:rsid w:val="00673BEE"/>
    <w:rsid w:val="006758F1"/>
    <w:rsid w:val="00675F31"/>
    <w:rsid w:val="00676C05"/>
    <w:rsid w:val="00677FD4"/>
    <w:rsid w:val="006860CF"/>
    <w:rsid w:val="00686E23"/>
    <w:rsid w:val="00687218"/>
    <w:rsid w:val="00696EE6"/>
    <w:rsid w:val="006A2967"/>
    <w:rsid w:val="006A2BE3"/>
    <w:rsid w:val="006A33DB"/>
    <w:rsid w:val="006A3E50"/>
    <w:rsid w:val="006A4B3D"/>
    <w:rsid w:val="006A5B76"/>
    <w:rsid w:val="006A7A1F"/>
    <w:rsid w:val="006A7D4B"/>
    <w:rsid w:val="006B0C92"/>
    <w:rsid w:val="006B0D13"/>
    <w:rsid w:val="006B1A32"/>
    <w:rsid w:val="006B30F0"/>
    <w:rsid w:val="006B3324"/>
    <w:rsid w:val="006B5BAF"/>
    <w:rsid w:val="006B63FF"/>
    <w:rsid w:val="006B73B1"/>
    <w:rsid w:val="006C14A2"/>
    <w:rsid w:val="006C16B3"/>
    <w:rsid w:val="006C1F55"/>
    <w:rsid w:val="006C3553"/>
    <w:rsid w:val="006C3767"/>
    <w:rsid w:val="006C4634"/>
    <w:rsid w:val="006C5A95"/>
    <w:rsid w:val="006C6E73"/>
    <w:rsid w:val="006D01A6"/>
    <w:rsid w:val="006D2353"/>
    <w:rsid w:val="006D57AF"/>
    <w:rsid w:val="006D7858"/>
    <w:rsid w:val="006E0768"/>
    <w:rsid w:val="006E0914"/>
    <w:rsid w:val="006E3A9C"/>
    <w:rsid w:val="006E425A"/>
    <w:rsid w:val="006E53F5"/>
    <w:rsid w:val="006E6838"/>
    <w:rsid w:val="006E6D0E"/>
    <w:rsid w:val="006F1AA3"/>
    <w:rsid w:val="006F2119"/>
    <w:rsid w:val="006F388E"/>
    <w:rsid w:val="006F4B11"/>
    <w:rsid w:val="006F53B3"/>
    <w:rsid w:val="00706109"/>
    <w:rsid w:val="00706C03"/>
    <w:rsid w:val="00706F7F"/>
    <w:rsid w:val="007101A8"/>
    <w:rsid w:val="00714495"/>
    <w:rsid w:val="007207B6"/>
    <w:rsid w:val="00722059"/>
    <w:rsid w:val="00723390"/>
    <w:rsid w:val="007256AE"/>
    <w:rsid w:val="0072635C"/>
    <w:rsid w:val="00732324"/>
    <w:rsid w:val="0073394A"/>
    <w:rsid w:val="00737CD8"/>
    <w:rsid w:val="0074330E"/>
    <w:rsid w:val="00744FC5"/>
    <w:rsid w:val="00747A59"/>
    <w:rsid w:val="007500E6"/>
    <w:rsid w:val="007547DB"/>
    <w:rsid w:val="00754865"/>
    <w:rsid w:val="00756CD7"/>
    <w:rsid w:val="007574B6"/>
    <w:rsid w:val="0076048A"/>
    <w:rsid w:val="00760898"/>
    <w:rsid w:val="007663B2"/>
    <w:rsid w:val="00766BAC"/>
    <w:rsid w:val="00767586"/>
    <w:rsid w:val="0076799F"/>
    <w:rsid w:val="00770B35"/>
    <w:rsid w:val="00771D05"/>
    <w:rsid w:val="007800AC"/>
    <w:rsid w:val="0078011B"/>
    <w:rsid w:val="00780AD7"/>
    <w:rsid w:val="00782CE8"/>
    <w:rsid w:val="00786F8D"/>
    <w:rsid w:val="00790EA5"/>
    <w:rsid w:val="007917D7"/>
    <w:rsid w:val="007927FA"/>
    <w:rsid w:val="00792ABC"/>
    <w:rsid w:val="007A0DD0"/>
    <w:rsid w:val="007A3CE3"/>
    <w:rsid w:val="007A4A6E"/>
    <w:rsid w:val="007A7364"/>
    <w:rsid w:val="007B3FE4"/>
    <w:rsid w:val="007B45E9"/>
    <w:rsid w:val="007B5503"/>
    <w:rsid w:val="007B653E"/>
    <w:rsid w:val="007B75CF"/>
    <w:rsid w:val="007C0C84"/>
    <w:rsid w:val="007C34B5"/>
    <w:rsid w:val="007C410F"/>
    <w:rsid w:val="007C70B7"/>
    <w:rsid w:val="007D1492"/>
    <w:rsid w:val="007D27E9"/>
    <w:rsid w:val="007D2D95"/>
    <w:rsid w:val="007D333A"/>
    <w:rsid w:val="007D4271"/>
    <w:rsid w:val="007D6011"/>
    <w:rsid w:val="007D65AB"/>
    <w:rsid w:val="007D7198"/>
    <w:rsid w:val="007E03F7"/>
    <w:rsid w:val="007E0E19"/>
    <w:rsid w:val="007E197B"/>
    <w:rsid w:val="007E274C"/>
    <w:rsid w:val="007E3050"/>
    <w:rsid w:val="007E5A6B"/>
    <w:rsid w:val="007E6007"/>
    <w:rsid w:val="007F2C39"/>
    <w:rsid w:val="007F3801"/>
    <w:rsid w:val="007F3ED6"/>
    <w:rsid w:val="00801820"/>
    <w:rsid w:val="008021B9"/>
    <w:rsid w:val="0081126E"/>
    <w:rsid w:val="00811B0A"/>
    <w:rsid w:val="008128A7"/>
    <w:rsid w:val="008136F2"/>
    <w:rsid w:val="00813B08"/>
    <w:rsid w:val="008141DD"/>
    <w:rsid w:val="0082084D"/>
    <w:rsid w:val="00824D78"/>
    <w:rsid w:val="0082528F"/>
    <w:rsid w:val="00825A9A"/>
    <w:rsid w:val="008279F4"/>
    <w:rsid w:val="00827A20"/>
    <w:rsid w:val="00830175"/>
    <w:rsid w:val="0083086B"/>
    <w:rsid w:val="00831A43"/>
    <w:rsid w:val="00832D5A"/>
    <w:rsid w:val="00841433"/>
    <w:rsid w:val="008416DB"/>
    <w:rsid w:val="008425C7"/>
    <w:rsid w:val="0084290D"/>
    <w:rsid w:val="008430A4"/>
    <w:rsid w:val="00844438"/>
    <w:rsid w:val="008458D4"/>
    <w:rsid w:val="008464ED"/>
    <w:rsid w:val="008466B8"/>
    <w:rsid w:val="008466E1"/>
    <w:rsid w:val="008467F0"/>
    <w:rsid w:val="00851D8E"/>
    <w:rsid w:val="00853856"/>
    <w:rsid w:val="00856CD3"/>
    <w:rsid w:val="00857172"/>
    <w:rsid w:val="00860004"/>
    <w:rsid w:val="00860917"/>
    <w:rsid w:val="00860DAC"/>
    <w:rsid w:val="0086111B"/>
    <w:rsid w:val="00861DE2"/>
    <w:rsid w:val="00863824"/>
    <w:rsid w:val="00865DA4"/>
    <w:rsid w:val="008677CF"/>
    <w:rsid w:val="00867B96"/>
    <w:rsid w:val="00867D3C"/>
    <w:rsid w:val="00875052"/>
    <w:rsid w:val="00877BFD"/>
    <w:rsid w:val="008800F1"/>
    <w:rsid w:val="00880624"/>
    <w:rsid w:val="00880F91"/>
    <w:rsid w:val="00881A08"/>
    <w:rsid w:val="008829A8"/>
    <w:rsid w:val="00882E0F"/>
    <w:rsid w:val="00883301"/>
    <w:rsid w:val="00884A89"/>
    <w:rsid w:val="00885B66"/>
    <w:rsid w:val="00886A5E"/>
    <w:rsid w:val="008A1C26"/>
    <w:rsid w:val="008A2F71"/>
    <w:rsid w:val="008A55FC"/>
    <w:rsid w:val="008A64C1"/>
    <w:rsid w:val="008B0B7D"/>
    <w:rsid w:val="008B519D"/>
    <w:rsid w:val="008B65A4"/>
    <w:rsid w:val="008C0BAC"/>
    <w:rsid w:val="008C1E1E"/>
    <w:rsid w:val="008C5D98"/>
    <w:rsid w:val="008D08F5"/>
    <w:rsid w:val="008D19E0"/>
    <w:rsid w:val="008D5A8F"/>
    <w:rsid w:val="008D7958"/>
    <w:rsid w:val="008E3563"/>
    <w:rsid w:val="008E5A0B"/>
    <w:rsid w:val="008E6916"/>
    <w:rsid w:val="008E7224"/>
    <w:rsid w:val="008F2621"/>
    <w:rsid w:val="009010E1"/>
    <w:rsid w:val="00903C82"/>
    <w:rsid w:val="00903F36"/>
    <w:rsid w:val="0090478E"/>
    <w:rsid w:val="00910205"/>
    <w:rsid w:val="0091209F"/>
    <w:rsid w:val="00913989"/>
    <w:rsid w:val="00916009"/>
    <w:rsid w:val="009164A8"/>
    <w:rsid w:val="00917636"/>
    <w:rsid w:val="00923BD5"/>
    <w:rsid w:val="00926582"/>
    <w:rsid w:val="00927E12"/>
    <w:rsid w:val="00932F8D"/>
    <w:rsid w:val="00933066"/>
    <w:rsid w:val="0093720C"/>
    <w:rsid w:val="00937509"/>
    <w:rsid w:val="009403E9"/>
    <w:rsid w:val="00940B18"/>
    <w:rsid w:val="009464D4"/>
    <w:rsid w:val="009465FE"/>
    <w:rsid w:val="009502D1"/>
    <w:rsid w:val="009555CF"/>
    <w:rsid w:val="00955BB6"/>
    <w:rsid w:val="0096514A"/>
    <w:rsid w:val="009658E6"/>
    <w:rsid w:val="00965CB7"/>
    <w:rsid w:val="009663DA"/>
    <w:rsid w:val="009673F9"/>
    <w:rsid w:val="0096768F"/>
    <w:rsid w:val="00967CF7"/>
    <w:rsid w:val="00972646"/>
    <w:rsid w:val="0097467C"/>
    <w:rsid w:val="00974CC4"/>
    <w:rsid w:val="00975392"/>
    <w:rsid w:val="009775F8"/>
    <w:rsid w:val="009826F6"/>
    <w:rsid w:val="009829C0"/>
    <w:rsid w:val="00986A64"/>
    <w:rsid w:val="009909C1"/>
    <w:rsid w:val="00994159"/>
    <w:rsid w:val="009A130E"/>
    <w:rsid w:val="009A19EE"/>
    <w:rsid w:val="009A2B93"/>
    <w:rsid w:val="009A3593"/>
    <w:rsid w:val="009A4A0F"/>
    <w:rsid w:val="009B464A"/>
    <w:rsid w:val="009B6F84"/>
    <w:rsid w:val="009B72BF"/>
    <w:rsid w:val="009C5380"/>
    <w:rsid w:val="009C6A5B"/>
    <w:rsid w:val="009C75CE"/>
    <w:rsid w:val="009C7D45"/>
    <w:rsid w:val="009D1171"/>
    <w:rsid w:val="009D16DD"/>
    <w:rsid w:val="009D45DC"/>
    <w:rsid w:val="009D4E10"/>
    <w:rsid w:val="009D5517"/>
    <w:rsid w:val="009D58CF"/>
    <w:rsid w:val="009D5C04"/>
    <w:rsid w:val="009D69E0"/>
    <w:rsid w:val="009E2952"/>
    <w:rsid w:val="009E3A95"/>
    <w:rsid w:val="009E638B"/>
    <w:rsid w:val="009F2234"/>
    <w:rsid w:val="009F4898"/>
    <w:rsid w:val="009F77BD"/>
    <w:rsid w:val="00A01E8B"/>
    <w:rsid w:val="00A0544A"/>
    <w:rsid w:val="00A0737A"/>
    <w:rsid w:val="00A23846"/>
    <w:rsid w:val="00A265F6"/>
    <w:rsid w:val="00A27A41"/>
    <w:rsid w:val="00A31C41"/>
    <w:rsid w:val="00A3379C"/>
    <w:rsid w:val="00A373C1"/>
    <w:rsid w:val="00A37702"/>
    <w:rsid w:val="00A4262C"/>
    <w:rsid w:val="00A45536"/>
    <w:rsid w:val="00A45F68"/>
    <w:rsid w:val="00A47E96"/>
    <w:rsid w:val="00A521FB"/>
    <w:rsid w:val="00A53801"/>
    <w:rsid w:val="00A54817"/>
    <w:rsid w:val="00A570DB"/>
    <w:rsid w:val="00A64A0D"/>
    <w:rsid w:val="00A67724"/>
    <w:rsid w:val="00A70CFE"/>
    <w:rsid w:val="00A73DA5"/>
    <w:rsid w:val="00A74B5E"/>
    <w:rsid w:val="00A83A84"/>
    <w:rsid w:val="00A83E91"/>
    <w:rsid w:val="00A92349"/>
    <w:rsid w:val="00A967A3"/>
    <w:rsid w:val="00AA2580"/>
    <w:rsid w:val="00AA48E4"/>
    <w:rsid w:val="00AA7EA1"/>
    <w:rsid w:val="00AB230B"/>
    <w:rsid w:val="00AB50FD"/>
    <w:rsid w:val="00AB5162"/>
    <w:rsid w:val="00AB5631"/>
    <w:rsid w:val="00AC1AB0"/>
    <w:rsid w:val="00AC2FEC"/>
    <w:rsid w:val="00AC30AD"/>
    <w:rsid w:val="00AC62B1"/>
    <w:rsid w:val="00AC7125"/>
    <w:rsid w:val="00AD2A2E"/>
    <w:rsid w:val="00AD3833"/>
    <w:rsid w:val="00AD50E0"/>
    <w:rsid w:val="00AD5C04"/>
    <w:rsid w:val="00AD65DA"/>
    <w:rsid w:val="00AE03E4"/>
    <w:rsid w:val="00AE1B6C"/>
    <w:rsid w:val="00AE5419"/>
    <w:rsid w:val="00AE5CCE"/>
    <w:rsid w:val="00AF6F05"/>
    <w:rsid w:val="00B00722"/>
    <w:rsid w:val="00B0202E"/>
    <w:rsid w:val="00B02ABB"/>
    <w:rsid w:val="00B10BCF"/>
    <w:rsid w:val="00B11790"/>
    <w:rsid w:val="00B12DCC"/>
    <w:rsid w:val="00B14EBB"/>
    <w:rsid w:val="00B1528E"/>
    <w:rsid w:val="00B20E42"/>
    <w:rsid w:val="00B21F79"/>
    <w:rsid w:val="00B24921"/>
    <w:rsid w:val="00B311F7"/>
    <w:rsid w:val="00B31D2F"/>
    <w:rsid w:val="00B32BAC"/>
    <w:rsid w:val="00B32D59"/>
    <w:rsid w:val="00B35897"/>
    <w:rsid w:val="00B35902"/>
    <w:rsid w:val="00B4141C"/>
    <w:rsid w:val="00B4284C"/>
    <w:rsid w:val="00B45635"/>
    <w:rsid w:val="00B45653"/>
    <w:rsid w:val="00B45732"/>
    <w:rsid w:val="00B45CC6"/>
    <w:rsid w:val="00B46DED"/>
    <w:rsid w:val="00B47DCA"/>
    <w:rsid w:val="00B51692"/>
    <w:rsid w:val="00B51DB3"/>
    <w:rsid w:val="00B53540"/>
    <w:rsid w:val="00B53E91"/>
    <w:rsid w:val="00B54DB6"/>
    <w:rsid w:val="00B6012E"/>
    <w:rsid w:val="00B6437C"/>
    <w:rsid w:val="00B718E9"/>
    <w:rsid w:val="00B75193"/>
    <w:rsid w:val="00B76A34"/>
    <w:rsid w:val="00B838A6"/>
    <w:rsid w:val="00B87B41"/>
    <w:rsid w:val="00B920AB"/>
    <w:rsid w:val="00B94B9B"/>
    <w:rsid w:val="00B94C12"/>
    <w:rsid w:val="00B96203"/>
    <w:rsid w:val="00B96BE7"/>
    <w:rsid w:val="00BA510B"/>
    <w:rsid w:val="00BA7990"/>
    <w:rsid w:val="00BB0A67"/>
    <w:rsid w:val="00BB2E6F"/>
    <w:rsid w:val="00BB70D0"/>
    <w:rsid w:val="00BC201C"/>
    <w:rsid w:val="00BC2ED6"/>
    <w:rsid w:val="00BC3830"/>
    <w:rsid w:val="00BC3E4A"/>
    <w:rsid w:val="00BC3E61"/>
    <w:rsid w:val="00BC4349"/>
    <w:rsid w:val="00BC600C"/>
    <w:rsid w:val="00BC7F2A"/>
    <w:rsid w:val="00BD5547"/>
    <w:rsid w:val="00BE4DAB"/>
    <w:rsid w:val="00BE4E8F"/>
    <w:rsid w:val="00BE5C05"/>
    <w:rsid w:val="00BE5C19"/>
    <w:rsid w:val="00BE6012"/>
    <w:rsid w:val="00BE7B83"/>
    <w:rsid w:val="00BF193B"/>
    <w:rsid w:val="00BF3DF4"/>
    <w:rsid w:val="00BF7804"/>
    <w:rsid w:val="00C01E66"/>
    <w:rsid w:val="00C03035"/>
    <w:rsid w:val="00C03554"/>
    <w:rsid w:val="00C0378E"/>
    <w:rsid w:val="00C04BD7"/>
    <w:rsid w:val="00C070A7"/>
    <w:rsid w:val="00C10458"/>
    <w:rsid w:val="00C10F3E"/>
    <w:rsid w:val="00C121DC"/>
    <w:rsid w:val="00C15677"/>
    <w:rsid w:val="00C23276"/>
    <w:rsid w:val="00C301B5"/>
    <w:rsid w:val="00C302E7"/>
    <w:rsid w:val="00C311C3"/>
    <w:rsid w:val="00C40D9C"/>
    <w:rsid w:val="00C411EB"/>
    <w:rsid w:val="00C438B7"/>
    <w:rsid w:val="00C44118"/>
    <w:rsid w:val="00C441AB"/>
    <w:rsid w:val="00C44C4A"/>
    <w:rsid w:val="00C45746"/>
    <w:rsid w:val="00C45B2E"/>
    <w:rsid w:val="00C467FC"/>
    <w:rsid w:val="00C515FC"/>
    <w:rsid w:val="00C51C0B"/>
    <w:rsid w:val="00C528D4"/>
    <w:rsid w:val="00C5481E"/>
    <w:rsid w:val="00C55E4F"/>
    <w:rsid w:val="00C633F9"/>
    <w:rsid w:val="00C6616B"/>
    <w:rsid w:val="00C67127"/>
    <w:rsid w:val="00C71D9B"/>
    <w:rsid w:val="00C7561E"/>
    <w:rsid w:val="00C7677C"/>
    <w:rsid w:val="00C76A37"/>
    <w:rsid w:val="00C81936"/>
    <w:rsid w:val="00C87705"/>
    <w:rsid w:val="00C927AF"/>
    <w:rsid w:val="00CA080A"/>
    <w:rsid w:val="00CA0F37"/>
    <w:rsid w:val="00CA1142"/>
    <w:rsid w:val="00CA15B2"/>
    <w:rsid w:val="00CA3BB8"/>
    <w:rsid w:val="00CA63A4"/>
    <w:rsid w:val="00CA6A36"/>
    <w:rsid w:val="00CB0272"/>
    <w:rsid w:val="00CB3482"/>
    <w:rsid w:val="00CB37CD"/>
    <w:rsid w:val="00CC10B6"/>
    <w:rsid w:val="00CC2809"/>
    <w:rsid w:val="00CC6D40"/>
    <w:rsid w:val="00CC73C1"/>
    <w:rsid w:val="00CD1095"/>
    <w:rsid w:val="00CD2BB7"/>
    <w:rsid w:val="00CD3EE5"/>
    <w:rsid w:val="00CD45D9"/>
    <w:rsid w:val="00CD72EB"/>
    <w:rsid w:val="00CE016E"/>
    <w:rsid w:val="00CE119A"/>
    <w:rsid w:val="00CE28A2"/>
    <w:rsid w:val="00CE5CB3"/>
    <w:rsid w:val="00CF1E83"/>
    <w:rsid w:val="00CF3F90"/>
    <w:rsid w:val="00CF75D1"/>
    <w:rsid w:val="00D0119C"/>
    <w:rsid w:val="00D04BE9"/>
    <w:rsid w:val="00D04DD9"/>
    <w:rsid w:val="00D04FC8"/>
    <w:rsid w:val="00D102F8"/>
    <w:rsid w:val="00D10F14"/>
    <w:rsid w:val="00D11BDA"/>
    <w:rsid w:val="00D16EA4"/>
    <w:rsid w:val="00D17630"/>
    <w:rsid w:val="00D2103F"/>
    <w:rsid w:val="00D2205A"/>
    <w:rsid w:val="00D2388B"/>
    <w:rsid w:val="00D268B7"/>
    <w:rsid w:val="00D26B91"/>
    <w:rsid w:val="00D309BB"/>
    <w:rsid w:val="00D322D9"/>
    <w:rsid w:val="00D351F3"/>
    <w:rsid w:val="00D3608B"/>
    <w:rsid w:val="00D363E4"/>
    <w:rsid w:val="00D3716E"/>
    <w:rsid w:val="00D40214"/>
    <w:rsid w:val="00D40CCE"/>
    <w:rsid w:val="00D42458"/>
    <w:rsid w:val="00D4380D"/>
    <w:rsid w:val="00D450F4"/>
    <w:rsid w:val="00D47269"/>
    <w:rsid w:val="00D5138F"/>
    <w:rsid w:val="00D515F7"/>
    <w:rsid w:val="00D52ACB"/>
    <w:rsid w:val="00D530B0"/>
    <w:rsid w:val="00D53235"/>
    <w:rsid w:val="00D56CD7"/>
    <w:rsid w:val="00D577B4"/>
    <w:rsid w:val="00D57E40"/>
    <w:rsid w:val="00D61E91"/>
    <w:rsid w:val="00D61F33"/>
    <w:rsid w:val="00D66EF5"/>
    <w:rsid w:val="00D6715D"/>
    <w:rsid w:val="00D67EA0"/>
    <w:rsid w:val="00D70B7D"/>
    <w:rsid w:val="00D71572"/>
    <w:rsid w:val="00D72872"/>
    <w:rsid w:val="00D74817"/>
    <w:rsid w:val="00D76FB4"/>
    <w:rsid w:val="00D77739"/>
    <w:rsid w:val="00D80051"/>
    <w:rsid w:val="00D8052D"/>
    <w:rsid w:val="00D8376F"/>
    <w:rsid w:val="00D83D48"/>
    <w:rsid w:val="00D8424E"/>
    <w:rsid w:val="00D843FB"/>
    <w:rsid w:val="00D845C5"/>
    <w:rsid w:val="00D86881"/>
    <w:rsid w:val="00D90BDA"/>
    <w:rsid w:val="00D91ED4"/>
    <w:rsid w:val="00D922DD"/>
    <w:rsid w:val="00D924C2"/>
    <w:rsid w:val="00D9323A"/>
    <w:rsid w:val="00D9461A"/>
    <w:rsid w:val="00D95D4B"/>
    <w:rsid w:val="00D9798E"/>
    <w:rsid w:val="00DA05A4"/>
    <w:rsid w:val="00DA2075"/>
    <w:rsid w:val="00DA37E0"/>
    <w:rsid w:val="00DA63C2"/>
    <w:rsid w:val="00DA7FD8"/>
    <w:rsid w:val="00DA7FF0"/>
    <w:rsid w:val="00DB1665"/>
    <w:rsid w:val="00DB3580"/>
    <w:rsid w:val="00DB56D2"/>
    <w:rsid w:val="00DB64DE"/>
    <w:rsid w:val="00DB66BF"/>
    <w:rsid w:val="00DC08A2"/>
    <w:rsid w:val="00DC2F75"/>
    <w:rsid w:val="00DC41FD"/>
    <w:rsid w:val="00DC7CA0"/>
    <w:rsid w:val="00DD00F5"/>
    <w:rsid w:val="00DD084C"/>
    <w:rsid w:val="00DD0AEC"/>
    <w:rsid w:val="00DD4102"/>
    <w:rsid w:val="00DD42D2"/>
    <w:rsid w:val="00DD4BD7"/>
    <w:rsid w:val="00DD7AFD"/>
    <w:rsid w:val="00DE247C"/>
    <w:rsid w:val="00DE4188"/>
    <w:rsid w:val="00DE4F8B"/>
    <w:rsid w:val="00DE554C"/>
    <w:rsid w:val="00DE5DDE"/>
    <w:rsid w:val="00DF02E0"/>
    <w:rsid w:val="00DF0B0F"/>
    <w:rsid w:val="00DF6032"/>
    <w:rsid w:val="00DF6096"/>
    <w:rsid w:val="00E01570"/>
    <w:rsid w:val="00E01801"/>
    <w:rsid w:val="00E018C2"/>
    <w:rsid w:val="00E0367D"/>
    <w:rsid w:val="00E057C2"/>
    <w:rsid w:val="00E174FE"/>
    <w:rsid w:val="00E20B4D"/>
    <w:rsid w:val="00E20C43"/>
    <w:rsid w:val="00E227C5"/>
    <w:rsid w:val="00E23AE7"/>
    <w:rsid w:val="00E268FF"/>
    <w:rsid w:val="00E26AC8"/>
    <w:rsid w:val="00E32F51"/>
    <w:rsid w:val="00E34EDE"/>
    <w:rsid w:val="00E37FCE"/>
    <w:rsid w:val="00E41203"/>
    <w:rsid w:val="00E43A43"/>
    <w:rsid w:val="00E52839"/>
    <w:rsid w:val="00E57640"/>
    <w:rsid w:val="00E61164"/>
    <w:rsid w:val="00E63A36"/>
    <w:rsid w:val="00E64BA5"/>
    <w:rsid w:val="00E6703C"/>
    <w:rsid w:val="00E719D0"/>
    <w:rsid w:val="00E73582"/>
    <w:rsid w:val="00E7569B"/>
    <w:rsid w:val="00E802B8"/>
    <w:rsid w:val="00E81160"/>
    <w:rsid w:val="00E8494D"/>
    <w:rsid w:val="00E868C7"/>
    <w:rsid w:val="00E872E4"/>
    <w:rsid w:val="00E87F23"/>
    <w:rsid w:val="00E92132"/>
    <w:rsid w:val="00E928E1"/>
    <w:rsid w:val="00E92CEE"/>
    <w:rsid w:val="00E9319A"/>
    <w:rsid w:val="00E93432"/>
    <w:rsid w:val="00E96FDE"/>
    <w:rsid w:val="00EA1A54"/>
    <w:rsid w:val="00EA52BC"/>
    <w:rsid w:val="00EB03B1"/>
    <w:rsid w:val="00EB369C"/>
    <w:rsid w:val="00EB7750"/>
    <w:rsid w:val="00EC55F9"/>
    <w:rsid w:val="00EC63A9"/>
    <w:rsid w:val="00EC699C"/>
    <w:rsid w:val="00EC7A5C"/>
    <w:rsid w:val="00EE01B9"/>
    <w:rsid w:val="00EE0428"/>
    <w:rsid w:val="00EE0552"/>
    <w:rsid w:val="00EE0DC5"/>
    <w:rsid w:val="00EE37ED"/>
    <w:rsid w:val="00EE473B"/>
    <w:rsid w:val="00EE5112"/>
    <w:rsid w:val="00EE6347"/>
    <w:rsid w:val="00EE67AB"/>
    <w:rsid w:val="00EE7905"/>
    <w:rsid w:val="00EF1C40"/>
    <w:rsid w:val="00EF7B44"/>
    <w:rsid w:val="00F0136C"/>
    <w:rsid w:val="00F03B20"/>
    <w:rsid w:val="00F04005"/>
    <w:rsid w:val="00F13D48"/>
    <w:rsid w:val="00F14889"/>
    <w:rsid w:val="00F17B51"/>
    <w:rsid w:val="00F211D8"/>
    <w:rsid w:val="00F21243"/>
    <w:rsid w:val="00F22182"/>
    <w:rsid w:val="00F22B60"/>
    <w:rsid w:val="00F22E05"/>
    <w:rsid w:val="00F23E58"/>
    <w:rsid w:val="00F25645"/>
    <w:rsid w:val="00F27E68"/>
    <w:rsid w:val="00F30127"/>
    <w:rsid w:val="00F30271"/>
    <w:rsid w:val="00F30538"/>
    <w:rsid w:val="00F3214A"/>
    <w:rsid w:val="00F32B44"/>
    <w:rsid w:val="00F33380"/>
    <w:rsid w:val="00F343D4"/>
    <w:rsid w:val="00F34A31"/>
    <w:rsid w:val="00F36E2A"/>
    <w:rsid w:val="00F3765E"/>
    <w:rsid w:val="00F4672C"/>
    <w:rsid w:val="00F53421"/>
    <w:rsid w:val="00F54764"/>
    <w:rsid w:val="00F634BC"/>
    <w:rsid w:val="00F63BE8"/>
    <w:rsid w:val="00F6402D"/>
    <w:rsid w:val="00F64570"/>
    <w:rsid w:val="00F729D5"/>
    <w:rsid w:val="00F73023"/>
    <w:rsid w:val="00F771CF"/>
    <w:rsid w:val="00F80963"/>
    <w:rsid w:val="00F816B4"/>
    <w:rsid w:val="00F83726"/>
    <w:rsid w:val="00F83BEA"/>
    <w:rsid w:val="00F85596"/>
    <w:rsid w:val="00F87EB6"/>
    <w:rsid w:val="00F87FAB"/>
    <w:rsid w:val="00F90254"/>
    <w:rsid w:val="00F93DC7"/>
    <w:rsid w:val="00F945E2"/>
    <w:rsid w:val="00FA0B82"/>
    <w:rsid w:val="00FA444A"/>
    <w:rsid w:val="00FA5228"/>
    <w:rsid w:val="00FA5D4D"/>
    <w:rsid w:val="00FA747F"/>
    <w:rsid w:val="00FB0C78"/>
    <w:rsid w:val="00FB1B2D"/>
    <w:rsid w:val="00FC1138"/>
    <w:rsid w:val="00FC2309"/>
    <w:rsid w:val="00FC3A16"/>
    <w:rsid w:val="00FC3A44"/>
    <w:rsid w:val="00FC6C7F"/>
    <w:rsid w:val="00FC6F2D"/>
    <w:rsid w:val="00FC7A4C"/>
    <w:rsid w:val="00FD2201"/>
    <w:rsid w:val="00FD388B"/>
    <w:rsid w:val="00FD496C"/>
    <w:rsid w:val="00FD7047"/>
    <w:rsid w:val="00FD748C"/>
    <w:rsid w:val="00FE1654"/>
    <w:rsid w:val="00FE24BF"/>
    <w:rsid w:val="00FE3889"/>
    <w:rsid w:val="00FE3E1D"/>
    <w:rsid w:val="00FE52E4"/>
    <w:rsid w:val="00FE76F6"/>
    <w:rsid w:val="00FF1195"/>
    <w:rsid w:val="00FF324B"/>
    <w:rsid w:val="00FF5E2C"/>
    <w:rsid w:val="00FF6D21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B678"/>
  <w15:docId w15:val="{D01E870E-4557-4286-BF21-06B32040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2E2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50CC7"/>
    <w:pPr>
      <w:keepNext/>
      <w:pBdr>
        <w:bottom w:val="single" w:sz="4" w:space="1" w:color="auto"/>
      </w:pBdr>
      <w:spacing w:before="240" w:after="120"/>
      <w:outlineLvl w:val="2"/>
    </w:pPr>
    <w:rPr>
      <w:rFonts w:ascii="Arial" w:hAnsi="Arial" w:cs="Arial"/>
      <w:b/>
      <w:bCs/>
      <w:szCs w:val="26"/>
      <w:u w:val="single"/>
    </w:rPr>
  </w:style>
  <w:style w:type="paragraph" w:styleId="Nadpis4">
    <w:name w:val="heading 4"/>
    <w:basedOn w:val="Normln"/>
    <w:next w:val="Normln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="Calibri" w:hAnsi="Calibri" w:cs="Calibr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="Calibri" w:hAnsi="Calibri" w:cs="Calibr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6616AF"/>
    <w:pPr>
      <w:numPr>
        <w:ilvl w:val="1"/>
        <w:numId w:val="5"/>
      </w:numPr>
    </w:pPr>
    <w:rPr>
      <w:rFonts w:ascii="Arial" w:hAnsi="Arial"/>
      <w:b w:val="0"/>
      <w:i/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="Calibri" w:hAnsi="Calibri" w:cs="Calibr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="Calibri" w:hAnsi="Calibri" w:cs="Calibri"/>
    </w:rPr>
  </w:style>
  <w:style w:type="paragraph" w:customStyle="1" w:styleId="slovn">
    <w:name w:val="Číslování"/>
    <w:basedOn w:val="Odstavecseseznamem"/>
    <w:qFormat/>
    <w:rsid w:val="00865DA4"/>
    <w:pPr>
      <w:numPr>
        <w:numId w:val="4"/>
      </w:numPr>
      <w:spacing w:after="120"/>
      <w:jc w:val="both"/>
    </w:pPr>
    <w:rPr>
      <w:rFonts w:ascii="Calibri" w:hAnsi="Calibri" w:cs="Calibri"/>
    </w:rPr>
  </w:style>
  <w:style w:type="character" w:customStyle="1" w:styleId="Nadpis1Char">
    <w:name w:val="Nadpis 1 Char"/>
    <w:link w:val="Nadpis1"/>
    <w:rsid w:val="00E576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="Calibri" w:hAnsi="Calibr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="Calibri" w:hAnsi="Calibr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="Calibri" w:hAnsi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7F3ED6"/>
    <w:pPr>
      <w:spacing w:before="240"/>
    </w:pPr>
    <w:rPr>
      <w:rFonts w:ascii="Arial" w:hAnsi="Arial"/>
      <w:b w:val="0"/>
      <w:i/>
      <w:sz w:val="24"/>
      <w:u w:val="single"/>
    </w:rPr>
  </w:style>
  <w:style w:type="paragraph" w:customStyle="1" w:styleId="Odrkakompaktn">
    <w:name w:val="Odrážka kompaktní"/>
    <w:basedOn w:val="Normln"/>
    <w:link w:val="OdrkakompaktnChar"/>
    <w:rsid w:val="00D8376F"/>
    <w:pPr>
      <w:numPr>
        <w:numId w:val="12"/>
      </w:numPr>
      <w:spacing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rkakompaktnChar">
    <w:name w:val="Odrážka kompaktní Char"/>
    <w:link w:val="Odrkakompaktn"/>
    <w:rsid w:val="00D8376F"/>
    <w:rPr>
      <w:rFonts w:ascii="Calibri" w:eastAsia="Calibri" w:hAnsi="Calibri" w:cs="Times New Roman"/>
      <w:sz w:val="22"/>
      <w:szCs w:val="22"/>
      <w:lang w:eastAsia="en-US"/>
    </w:rPr>
  </w:style>
  <w:style w:type="character" w:styleId="Siln">
    <w:name w:val="Strong"/>
    <w:qFormat/>
    <w:rsid w:val="001B475A"/>
    <w:rPr>
      <w:b/>
      <w:bCs/>
    </w:rPr>
  </w:style>
  <w:style w:type="paragraph" w:styleId="Zkladntext">
    <w:name w:val="Body Text"/>
    <w:basedOn w:val="Normln"/>
    <w:link w:val="ZkladntextChar"/>
    <w:rsid w:val="00AC2FEC"/>
    <w:pPr>
      <w:jc w:val="both"/>
    </w:pPr>
    <w:rPr>
      <w:rFonts w:ascii="Calibri" w:hAnsi="Calibri"/>
      <w:sz w:val="20"/>
      <w:lang w:val="x-none" w:eastAsia="x-none"/>
    </w:rPr>
  </w:style>
  <w:style w:type="character" w:customStyle="1" w:styleId="ZkladntextChar">
    <w:name w:val="Základní text Char"/>
    <w:link w:val="Zkladntext"/>
    <w:rsid w:val="00AC2FEC"/>
    <w:rPr>
      <w:rFonts w:ascii="Calibri" w:hAnsi="Calibri"/>
      <w:szCs w:val="24"/>
    </w:rPr>
  </w:style>
  <w:style w:type="character" w:styleId="slostrnky">
    <w:name w:val="page number"/>
    <w:rsid w:val="00910205"/>
    <w:rPr>
      <w:i/>
    </w:rPr>
  </w:style>
  <w:style w:type="paragraph" w:customStyle="1" w:styleId="Vnitnadresa">
    <w:name w:val="Vnitřní adresa"/>
    <w:basedOn w:val="Zkladntext"/>
    <w:rsid w:val="00C23276"/>
    <w:pPr>
      <w:spacing w:line="220" w:lineRule="atLeast"/>
      <w:jc w:val="left"/>
    </w:pPr>
    <w:rPr>
      <w:rFonts w:ascii="Arial" w:hAnsi="Arial" w:cs="Arial"/>
      <w:spacing w:val="-5"/>
      <w:szCs w:val="20"/>
    </w:rPr>
  </w:style>
  <w:style w:type="paragraph" w:customStyle="1" w:styleId="STZ">
    <w:name w:val="STZ"/>
    <w:basedOn w:val="Normln"/>
    <w:link w:val="STZChar"/>
    <w:uiPriority w:val="99"/>
    <w:qFormat/>
    <w:rsid w:val="006D01A6"/>
    <w:pPr>
      <w:spacing w:before="60"/>
      <w:ind w:firstLine="34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STZChar">
    <w:name w:val="STZ Char"/>
    <w:link w:val="STZ"/>
    <w:uiPriority w:val="99"/>
    <w:rsid w:val="006D01A6"/>
    <w:rPr>
      <w:rFonts w:ascii="Arial" w:hAnsi="Arial"/>
      <w:sz w:val="22"/>
    </w:rPr>
  </w:style>
  <w:style w:type="paragraph" w:customStyle="1" w:styleId="tabulky">
    <w:name w:val="tabulky"/>
    <w:basedOn w:val="Normln"/>
    <w:qFormat/>
    <w:rsid w:val="006D01A6"/>
    <w:rPr>
      <w:rFonts w:ascii="Arial" w:hAnsi="Arial" w:cs="Arial"/>
      <w:sz w:val="20"/>
      <w:szCs w:val="22"/>
    </w:rPr>
  </w:style>
  <w:style w:type="paragraph" w:customStyle="1" w:styleId="abc">
    <w:name w:val="a) b) c) ..."/>
    <w:basedOn w:val="Odstavecseseznamem"/>
    <w:qFormat/>
    <w:rsid w:val="00D86881"/>
    <w:pPr>
      <w:numPr>
        <w:numId w:val="37"/>
      </w:numPr>
      <w:tabs>
        <w:tab w:val="num" w:pos="425"/>
      </w:tabs>
      <w:spacing w:before="120" w:after="120" w:line="276" w:lineRule="auto"/>
      <w:ind w:left="425" w:hanging="425"/>
      <w:jc w:val="both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D86881"/>
    <w:rPr>
      <w:sz w:val="24"/>
      <w:szCs w:val="24"/>
    </w:rPr>
  </w:style>
  <w:style w:type="table" w:styleId="Mkatabulky">
    <w:name w:val="Table Grid"/>
    <w:basedOn w:val="Normlntabulka"/>
    <w:rsid w:val="00376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865DA4"/>
    <w:pPr>
      <w:spacing w:after="60"/>
      <w:outlineLvl w:val="1"/>
    </w:pPr>
    <w:rPr>
      <w:rFonts w:ascii="Arial" w:hAnsi="Arial"/>
      <w:b/>
      <w:sz w:val="20"/>
    </w:rPr>
  </w:style>
  <w:style w:type="character" w:customStyle="1" w:styleId="PodnadpisChar">
    <w:name w:val="Podnadpis Char"/>
    <w:link w:val="Podnadpis"/>
    <w:rsid w:val="00865DA4"/>
    <w:rPr>
      <w:rFonts w:ascii="Arial" w:eastAsia="Times New Roman" w:hAnsi="Arial" w:cs="Times New Roman"/>
      <w:b/>
      <w:szCs w:val="24"/>
    </w:rPr>
  </w:style>
  <w:style w:type="character" w:customStyle="1" w:styleId="Modrtext">
    <w:name w:val="Modrý text"/>
    <w:basedOn w:val="Standardnpsmoodstavce"/>
    <w:uiPriority w:val="1"/>
    <w:qFormat/>
    <w:rsid w:val="0048052F"/>
    <w:rPr>
      <w:color w:val="ED7D31" w:themeColor="accent2"/>
    </w:rPr>
  </w:style>
  <w:style w:type="paragraph" w:customStyle="1" w:styleId="StylNadpis3Ped6bZa6b">
    <w:name w:val="Styl Nadpis 3 + Před:  6 b. Za:  6 b."/>
    <w:basedOn w:val="Nadpis3"/>
    <w:rsid w:val="00A0544A"/>
    <w:pPr>
      <w:spacing w:before="120"/>
    </w:pPr>
    <w:rPr>
      <w:rFonts w:cs="Times New Roman"/>
      <w:szCs w:val="20"/>
    </w:rPr>
  </w:style>
  <w:style w:type="paragraph" w:customStyle="1" w:styleId="1Normlnodstavec">
    <w:name w:val="1Normálníodstavec"/>
    <w:basedOn w:val="Prosttext"/>
    <w:qFormat/>
    <w:rsid w:val="002D3726"/>
    <w:pPr>
      <w:spacing w:after="60"/>
      <w:ind w:firstLine="425"/>
      <w:jc w:val="both"/>
    </w:pPr>
    <w:rPr>
      <w:rFonts w:ascii="Arial Narrow" w:hAnsi="Arial Narrow" w:cs="Arial"/>
      <w:sz w:val="20"/>
      <w:szCs w:val="22"/>
    </w:rPr>
  </w:style>
  <w:style w:type="paragraph" w:styleId="Prosttext">
    <w:name w:val="Plain Text"/>
    <w:basedOn w:val="Normln"/>
    <w:link w:val="ProsttextChar"/>
    <w:rsid w:val="002D372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2D37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5D09-06C4-41AF-99FA-BE8E61C2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9</Pages>
  <Words>2225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/>
  <LinksUpToDate>false</LinksUpToDate>
  <CharactersWithSpaces>15329</CharactersWithSpaces>
  <SharedDoc>false</SharedDoc>
  <HLinks>
    <vt:vector size="108" baseType="variant"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_Toc103592544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_Toc103592543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_Toc103592542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_Toc103592541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_Toc103592540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_Toc103592539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_Toc103592538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_Toc103592537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_Toc103592536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_Toc103592535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_Toc103592534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_Toc103592533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_Toc103592532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_Toc103592531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_Toc103592530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_Toc103592529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_Toc103592528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_Toc103592527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subject/>
  <dc:creator>Lukášek</dc:creator>
  <cp:keywords/>
  <dc:description/>
  <cp:lastModifiedBy>Pavel Bláha</cp:lastModifiedBy>
  <cp:revision>26</cp:revision>
  <cp:lastPrinted>2023-03-30T06:14:00Z</cp:lastPrinted>
  <dcterms:created xsi:type="dcterms:W3CDTF">2023-03-28T10:28:00Z</dcterms:created>
  <dcterms:modified xsi:type="dcterms:W3CDTF">2023-06-15T08:41:00Z</dcterms:modified>
</cp:coreProperties>
</file>